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0"/>
        <w:rPr>
          <w:rFonts w:hint="eastAsia" w:ascii="宋体" w:hAnsi="宋体" w:eastAsia="宋体" w:cs="宋体"/>
          <w:sz w:val="28"/>
          <w:szCs w:val="28"/>
          <w:lang w:val="en-US" w:eastAsia="zh-CN"/>
        </w:rPr>
      </w:pPr>
      <w:bookmarkStart w:id="0" w:name="_Toc2280"/>
      <w:bookmarkStart w:id="1" w:name="_Toc24196"/>
      <w:r>
        <w:rPr>
          <w:rFonts w:hint="eastAsia" w:ascii="宋体" w:hAnsi="宋体" w:eastAsia="宋体" w:cs="宋体"/>
          <w:sz w:val="28"/>
          <w:szCs w:val="28"/>
          <w:lang w:val="en-US" w:eastAsia="zh-CN"/>
        </w:rPr>
        <w:t>附录七：危大工程巡视记录表</w:t>
      </w:r>
      <w:bookmarkEnd w:id="0"/>
      <w:bookmarkEnd w:id="1"/>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宋体" w:hAnsi="宋体" w:eastAsia="宋体" w:cs="宋体"/>
          <w:sz w:val="28"/>
          <w:szCs w:val="28"/>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2" w:name="_Toc7845"/>
      <w:r>
        <w:rPr>
          <w:rFonts w:hint="eastAsia" w:eastAsia="黑体"/>
          <w:bCs/>
          <w:sz w:val="44"/>
        </w:rPr>
        <w:t>危大工程巡视检查记录表</w:t>
      </w:r>
      <w:bookmarkEnd w:id="2"/>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1—</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24" w:type="dxa"/>
        <w:tblInd w:w="14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2545"/>
        <w:gridCol w:w="1189"/>
        <w:gridCol w:w="43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15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5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outlineLvl w:val="9"/>
              <w:rPr>
                <w:rFonts w:hint="eastAsia"/>
                <w:szCs w:val="21"/>
              </w:rPr>
            </w:pPr>
            <w:r>
              <w:rPr>
                <w:rFonts w:hint="eastAsia" w:ascii="宋体" w:hAnsi="宋体" w:eastAsia="宋体" w:cs="宋体"/>
                <w:b/>
                <w:color w:val="000000"/>
                <w:kern w:val="2"/>
                <w:sz w:val="24"/>
                <w:szCs w:val="24"/>
                <w:lang w:val="en-US" w:eastAsia="zh-CN" w:bidi="ar"/>
              </w:rPr>
              <w:t>深基坑工程-</w:t>
            </w:r>
            <w:r>
              <w:rPr>
                <w:rFonts w:hint="default" w:ascii="Times New Roman" w:hAnsi="Times New Roman" w:eastAsia="Times New Roman" w:cs="Times New Roman"/>
                <w:color w:val="000000"/>
                <w:kern w:val="0"/>
                <w:sz w:val="24"/>
                <w:szCs w:val="24"/>
                <w:lang w:val="en-US" w:eastAsia="zh-CN" w:bidi="ar"/>
              </w:rPr>
              <w:t>土方开挖、支护、降水</w:t>
            </w:r>
            <w:r>
              <w:rPr>
                <w:rFonts w:hint="eastAsia" w:ascii="Times New Roman" w:hAnsi="Times New Roman" w:eastAsia="宋体" w:cs="宋体"/>
                <w:color w:val="000000"/>
                <w:kern w:val="0"/>
                <w:sz w:val="24"/>
                <w:szCs w:val="24"/>
                <w:lang w:val="en-US" w:eastAsia="zh-CN" w:bidi="ar"/>
              </w:rPr>
              <w:t>等</w:t>
            </w:r>
          </w:p>
        </w:tc>
        <w:tc>
          <w:tcPr>
            <w:tcW w:w="118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3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624"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suppressLineNumbers w:val="0"/>
              <w:spacing w:before="0" w:beforeAutospacing="0" w:after="0" w:afterAutospacing="0"/>
              <w:ind w:left="0" w:right="0"/>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widowControl w:val="0"/>
              <w:numPr>
                <w:ilvl w:val="0"/>
                <w:numId w:val="1"/>
              </w:numPr>
              <w:suppressLineNumbers w:val="0"/>
              <w:spacing w:before="0" w:beforeAutospacing="0" w:after="0" w:afterAutospacing="0"/>
              <w:ind w:left="638" w:leftChars="104" w:right="-94" w:rightChars="-45" w:hanging="420" w:firstLineChars="0"/>
              <w:jc w:val="left"/>
              <w:outlineLvl w:val="9"/>
              <w:rPr>
                <w:rFonts w:hint="default"/>
                <w:szCs w:val="21"/>
                <w:lang w:val="en-US"/>
              </w:rPr>
            </w:pPr>
            <w:r>
              <w:rPr>
                <w:rFonts w:hint="eastAsia" w:ascii="宋体" w:hAnsi="宋体" w:eastAsia="宋体" w:cs="宋体"/>
                <w:color w:val="000000"/>
                <w:kern w:val="2"/>
                <w:sz w:val="21"/>
                <w:szCs w:val="21"/>
                <w:lang w:val="en-US" w:eastAsia="zh-CN" w:bidi="ar"/>
              </w:rPr>
              <w:t>有专项施工方案□    经施工单位技术负责人审核□   经总监理工程师审查□</w:t>
            </w:r>
          </w:p>
          <w:p>
            <w:pPr>
              <w:keepNext w:val="0"/>
              <w:keepLines w:val="0"/>
              <w:numPr>
                <w:ilvl w:val="0"/>
                <w:numId w:val="1"/>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经专家论证□   专家论证审查意见已回复并经专家组组长签字确认□</w:t>
            </w:r>
          </w:p>
          <w:p>
            <w:pPr>
              <w:keepNext w:val="0"/>
              <w:keepLines w:val="0"/>
              <w:numPr>
                <w:ilvl w:val="0"/>
                <w:numId w:val="1"/>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有基坑监测方案□ 方案有检测单位技术负责人审核签字并盖公章□ 监测记录符合方案要求□</w:t>
            </w:r>
          </w:p>
          <w:p>
            <w:pPr>
              <w:keepNext w:val="0"/>
              <w:keepLines w:val="0"/>
              <w:numPr>
                <w:ilvl w:val="0"/>
                <w:numId w:val="1"/>
              </w:numPr>
              <w:suppressLineNumbers w:val="0"/>
              <w:spacing w:before="0" w:beforeAutospacing="0" w:after="0" w:afterAutospacing="0"/>
              <w:ind w:left="638" w:leftChars="104" w:right="0" w:hanging="420" w:firstLineChars="0"/>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深基坑土方开挖前节点验收资料是否齐全□  </w:t>
            </w:r>
          </w:p>
          <w:p>
            <w:pPr>
              <w:keepNext w:val="0"/>
              <w:keepLines w:val="0"/>
              <w:numPr>
                <w:ilvl w:val="0"/>
                <w:numId w:val="2"/>
              </w:numPr>
              <w:suppressLineNumbers w:val="0"/>
              <w:spacing w:before="0" w:beforeAutospacing="0" w:after="0" w:afterAutospacing="0"/>
              <w:ind w:left="0" w:right="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现场检查</w:t>
            </w:r>
          </w:p>
          <w:p>
            <w:pPr>
              <w:keepNext w:val="0"/>
              <w:keepLines w:val="0"/>
              <w:widowControl w:val="0"/>
              <w:numPr>
                <w:ilvl w:val="0"/>
                <w:numId w:val="3"/>
              </w:numPr>
              <w:suppressLineNumbers w:val="0"/>
              <w:spacing w:before="0" w:beforeAutospacing="0" w:after="0" w:afterAutospacing="0"/>
              <w:ind w:left="0" w:leftChars="0" w:right="0" w:rightChars="0" w:firstLine="220" w:firstLineChars="0"/>
              <w:jc w:val="both"/>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临边防护：基坑开挖深度大于2m时，按规定搭设临边防护设施。□</w:t>
            </w:r>
          </w:p>
          <w:p>
            <w:pPr>
              <w:keepNext w:val="0"/>
              <w:keepLines w:val="0"/>
              <w:widowControl w:val="0"/>
              <w:numPr>
                <w:ilvl w:val="0"/>
                <w:numId w:val="3"/>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边坡稳固：基坑坡度值符合施工方案要求□  基坑壁支护方式符合施工方案或施工图要求□</w:t>
            </w:r>
          </w:p>
          <w:p>
            <w:pPr>
              <w:keepNext w:val="0"/>
              <w:keepLines w:val="0"/>
              <w:widowControl w:val="0"/>
              <w:numPr>
                <w:ilvl w:val="0"/>
                <w:numId w:val="3"/>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排水措施：基坑排水措施符合施工方案要求□</w:t>
            </w:r>
          </w:p>
          <w:p>
            <w:pPr>
              <w:keepNext w:val="0"/>
              <w:keepLines w:val="0"/>
              <w:widowControl w:val="0"/>
              <w:numPr>
                <w:ilvl w:val="0"/>
                <w:numId w:val="3"/>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坑边荷载：符合设计及专项方案要求□</w:t>
            </w:r>
          </w:p>
          <w:p>
            <w:pPr>
              <w:keepNext w:val="0"/>
              <w:keepLines w:val="0"/>
              <w:widowControl w:val="0"/>
              <w:numPr>
                <w:ilvl w:val="0"/>
                <w:numId w:val="3"/>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管线保护：基坑周边管线按施工方案的要求进行保护□</w:t>
            </w:r>
          </w:p>
          <w:p>
            <w:pPr>
              <w:keepNext w:val="0"/>
              <w:keepLines w:val="0"/>
              <w:widowControl w:val="0"/>
              <w:numPr>
                <w:ilvl w:val="0"/>
                <w:numId w:val="3"/>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其它：</w:t>
            </w:r>
          </w:p>
          <w:p>
            <w:pPr>
              <w:keepNext w:val="0"/>
              <w:keepLines w:val="0"/>
              <w:widowControl w:val="0"/>
              <w:numPr>
                <w:ilvl w:val="0"/>
                <w:numId w:val="0"/>
              </w:numPr>
              <w:suppressLineNumbers w:val="0"/>
              <w:spacing w:before="0" w:beforeAutospacing="0" w:after="0" w:afterAutospacing="0"/>
              <w:ind w:left="0" w:right="0" w:rightChars="0"/>
              <w:jc w:val="both"/>
              <w:outlineLvl w:val="9"/>
              <w:rPr>
                <w:rFonts w:hint="eastAsia" w:ascii="宋体" w:hAnsi="宋体" w:eastAsia="宋体" w:cs="宋体"/>
                <w:color w:val="000000"/>
                <w:kern w:val="2"/>
                <w:sz w:val="21"/>
                <w:szCs w:val="21"/>
                <w:lang w:val="en-US" w:eastAsia="zh-CN" w:bidi="ar"/>
              </w:rPr>
            </w:pPr>
          </w:p>
          <w:p>
            <w:pPr>
              <w:keepNext w:val="0"/>
              <w:keepLines w:val="0"/>
              <w:widowControl w:val="0"/>
              <w:numPr>
                <w:ilvl w:val="0"/>
                <w:numId w:val="0"/>
              </w:numPr>
              <w:suppressLineNumbers w:val="0"/>
              <w:spacing w:before="0" w:beforeAutospacing="0" w:after="0" w:afterAutospacing="0"/>
              <w:ind w:left="0" w:right="0" w:rightChars="0"/>
              <w:jc w:val="both"/>
              <w:outlineLvl w:val="9"/>
              <w:rPr>
                <w:rFonts w:hint="eastAsia" w:ascii="宋体" w:hAnsi="宋体" w:eastAsia="宋体" w:cs="宋体"/>
                <w:color w:val="000000"/>
                <w:kern w:val="2"/>
                <w:sz w:val="21"/>
                <w:szCs w:val="21"/>
                <w:lang w:val="en-US" w:eastAsia="zh-CN" w:bidi="ar"/>
              </w:rPr>
            </w:pPr>
          </w:p>
          <w:p>
            <w:pPr>
              <w:keepNext w:val="0"/>
              <w:keepLines w:val="0"/>
              <w:widowControl w:val="0"/>
              <w:numPr>
                <w:ilvl w:val="0"/>
                <w:numId w:val="0"/>
              </w:numPr>
              <w:suppressLineNumbers w:val="0"/>
              <w:spacing w:before="0" w:beforeAutospacing="0" w:after="0" w:afterAutospacing="0"/>
              <w:ind w:left="0" w:right="0" w:rightChars="0"/>
              <w:jc w:val="both"/>
              <w:outlineLvl w:val="9"/>
              <w:rPr>
                <w:rFonts w:hint="default" w:ascii="宋体" w:hAnsi="宋体" w:eastAsia="宋体" w:cs="宋体"/>
                <w:color w:val="000000"/>
                <w:kern w:val="2"/>
                <w:sz w:val="21"/>
                <w:szCs w:val="21"/>
                <w:lang w:val="en-US" w:eastAsia="zh-CN" w:bidi="ar"/>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723" w:hRule="atLeast"/>
        </w:trPr>
        <w:tc>
          <w:tcPr>
            <w:tcW w:w="9624"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7" w:hRule="atLeast"/>
        </w:trPr>
        <w:tc>
          <w:tcPr>
            <w:tcW w:w="9624" w:type="dxa"/>
            <w:gridSpan w:val="4"/>
            <w:noWrap w:val="0"/>
            <w:vAlign w:val="top"/>
          </w:tcPr>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420" w:lineRule="exact"/>
              <w:ind w:left="0" w:right="0" w:firstLine="5082" w:firstLineChars="2420"/>
              <w:outlineLvl w:val="9"/>
              <w:rPr>
                <w:rFonts w:hint="eastAsia"/>
                <w:szCs w:val="21"/>
                <w:u w:val="single"/>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u w:val="single"/>
                <w:lang w:val="en-US" w:eastAsia="zh-CN"/>
              </w:rPr>
              <w:t xml:space="preserve">    </w:t>
            </w:r>
            <w:r>
              <w:rPr>
                <w:rFonts w:hint="eastAsia"/>
                <w:szCs w:val="21"/>
                <w:u w:val="single"/>
              </w:rPr>
              <w:t xml:space="preserve">  　　</w:t>
            </w: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624" w:type="dxa"/>
            <w:gridSpan w:val="4"/>
            <w:noWrap w:val="0"/>
            <w:vAlign w:val="top"/>
          </w:tcPr>
          <w:p>
            <w:pPr>
              <w:keepNext w:val="0"/>
              <w:keepLines w:val="0"/>
              <w:suppressLineNumbers w:val="0"/>
              <w:spacing w:before="0" w:beforeAutospacing="0" w:after="0" w:afterAutospacing="0" w:line="420" w:lineRule="exact"/>
              <w:ind w:left="0" w:right="480"/>
              <w:jc w:val="left"/>
              <w:outlineLvl w:val="9"/>
              <w:rPr>
                <w:rFonts w:hint="eastAsia"/>
                <w:szCs w:val="21"/>
              </w:rPr>
            </w:pPr>
            <w:r>
              <w:rPr>
                <w:rFonts w:hint="eastAsia"/>
                <w:szCs w:val="21"/>
              </w:rPr>
              <w:t>注：1、本表用于现场监理人员对危险性较大分部分项的专项巡视检查。</w:t>
            </w:r>
          </w:p>
          <w:p>
            <w:pPr>
              <w:keepNext w:val="0"/>
              <w:keepLines w:val="0"/>
              <w:suppressLineNumbers w:val="0"/>
              <w:spacing w:before="0" w:beforeAutospacing="0" w:after="0" w:afterAutospacing="0" w:line="420" w:lineRule="exact"/>
              <w:ind w:left="0" w:right="480" w:firstLine="420" w:firstLineChars="200"/>
              <w:jc w:val="left"/>
              <w:outlineLvl w:val="9"/>
              <w:rPr>
                <w:rFonts w:hint="eastAsia"/>
                <w:szCs w:val="21"/>
              </w:rPr>
            </w:pPr>
            <w:r>
              <w:rPr>
                <w:rFonts w:hint="eastAsia"/>
                <w:szCs w:val="21"/>
              </w:rPr>
              <w:t>2、本表一式一份，项目监理机构留存。</w:t>
            </w:r>
          </w:p>
        </w:tc>
      </w:tr>
    </w:tbl>
    <w:p>
      <w:pPr>
        <w:outlineLvl w:val="9"/>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3" w:name="_Toc5044"/>
      <w:r>
        <w:rPr>
          <w:rFonts w:hint="eastAsia" w:eastAsia="黑体"/>
          <w:bCs/>
          <w:sz w:val="44"/>
        </w:rPr>
        <w:t>危大工程巡视检查记录表</w:t>
      </w:r>
      <w:bookmarkEnd w:id="3"/>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2—</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24" w:type="dxa"/>
        <w:tblInd w:w="14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2530"/>
        <w:gridCol w:w="1136"/>
        <w:gridCol w:w="43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15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5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高大模板支撑</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3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624"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638" w:leftChars="104" w:right="-94" w:rightChars="-45" w:hanging="420" w:firstLineChars="0"/>
              <w:jc w:val="left"/>
              <w:textAlignment w:val="auto"/>
              <w:outlineLvl w:val="9"/>
              <w:rPr>
                <w:rFonts w:hint="default"/>
                <w:szCs w:val="21"/>
                <w:lang w:val="en-US"/>
              </w:rPr>
            </w:pPr>
            <w:r>
              <w:rPr>
                <w:rFonts w:hint="eastAsia" w:ascii="宋体" w:hAnsi="宋体" w:eastAsia="宋体" w:cs="宋体"/>
                <w:color w:val="000000"/>
                <w:kern w:val="2"/>
                <w:sz w:val="21"/>
                <w:szCs w:val="21"/>
                <w:lang w:val="en-US" w:eastAsia="zh-CN" w:bidi="ar"/>
              </w:rPr>
              <w:t>有专项施工方案□    经施工单位技术负责人审核□   经总监理工程师审查□</w:t>
            </w:r>
          </w:p>
          <w:p>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经专家论证□   专家论证审查意见已回复并经专家组组长签字确认□</w:t>
            </w:r>
          </w:p>
          <w:p>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有模板支架变形监测记录□ 变形监测记录符合方案要求□</w:t>
            </w:r>
          </w:p>
          <w:p>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638" w:leftChars="104" w:right="0" w:hanging="420" w:firstLine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材料质保资料齐全□  钢管、扣件、可调支托有复检报告□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Autospacing="0" w:after="0" w:afterAutospacing="0" w:line="360" w:lineRule="exact"/>
              <w:ind w:left="638" w:leftChars="104" w:right="0" w:rightChars="0" w:hanging="4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支架基础：基础坚实平整，承载力符合方案要求□  立杆底部设置底座或垫板，且按要求设置纵横向扫地杆□   支架设在楼面结构上时，进行楼面承载力验算，或在结构下部进行加固□</w:t>
            </w:r>
          </w:p>
          <w:p>
            <w:pPr>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220" w:firstLineChars="0"/>
              <w:jc w:val="both"/>
              <w:textAlignment w:val="auto"/>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kern w:val="2"/>
                <w:sz w:val="21"/>
                <w:szCs w:val="21"/>
                <w:lang w:val="en-US" w:eastAsia="zh-CN" w:bidi="ar"/>
              </w:rPr>
              <w:t>支架构造：</w:t>
            </w:r>
            <w:r>
              <w:rPr>
                <w:rFonts w:hint="eastAsia" w:ascii="宋体" w:hAnsi="宋体" w:eastAsia="宋体" w:cs="宋体"/>
                <w:color w:val="000000"/>
                <w:spacing w:val="-6"/>
                <w:kern w:val="2"/>
                <w:sz w:val="21"/>
                <w:szCs w:val="21"/>
                <w:lang w:val="en-US" w:eastAsia="zh-CN" w:bidi="ar"/>
              </w:rPr>
              <w:t>立杆、水平杆、剪刀撑等的设置符合JGJ162-2008中第6.1.9条、第6.2.4条之要求□</w:t>
            </w:r>
          </w:p>
          <w:p>
            <w:pPr>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支架稳定：混凝土浇筑过程中对支架的基础沉降、架体变形等采取监测措施□</w:t>
            </w:r>
          </w:p>
          <w:p>
            <w:pPr>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杆件连接：扣件式钢管立杆采用对接扣件接长，对接扣件的布置位置符合要求□</w:t>
            </w:r>
          </w:p>
          <w:p>
            <w:pPr>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施工荷载：</w:t>
            </w:r>
            <w:r>
              <w:rPr>
                <w:rFonts w:hint="eastAsia" w:ascii="宋体" w:hAnsi="宋体" w:eastAsia="宋体" w:cs="宋体"/>
                <w:color w:val="000000"/>
                <w:spacing w:val="-6"/>
                <w:kern w:val="2"/>
                <w:sz w:val="21"/>
                <w:szCs w:val="21"/>
                <w:lang w:val="en-US" w:eastAsia="zh-CN" w:bidi="ar"/>
              </w:rPr>
              <w:t>荷载堆放均匀、施工荷载未超过设计荷载、混凝土浇筑过程对混凝土堆积高度有效控制□</w:t>
            </w:r>
          </w:p>
          <w:p>
            <w:pPr>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其它：</w:t>
            </w:r>
          </w:p>
          <w:p>
            <w:pPr>
              <w:keepNext w:val="0"/>
              <w:keepLines w:val="0"/>
              <w:widowControl w:val="0"/>
              <w:numPr>
                <w:ilvl w:val="0"/>
                <w:numId w:val="0"/>
              </w:numPr>
              <w:suppressLineNumbers w:val="0"/>
              <w:spacing w:before="0" w:beforeAutospacing="0" w:after="0" w:afterAutospacing="0"/>
              <w:ind w:left="0" w:right="0" w:rightChars="0"/>
              <w:jc w:val="both"/>
              <w:outlineLvl w:val="9"/>
              <w:rPr>
                <w:rFonts w:hint="eastAsia" w:ascii="宋体" w:hAnsi="宋体" w:eastAsia="宋体" w:cs="宋体"/>
                <w:color w:val="000000"/>
                <w:kern w:val="2"/>
                <w:sz w:val="21"/>
                <w:szCs w:val="21"/>
                <w:lang w:val="en-US" w:eastAsia="zh-CN" w:bidi="ar"/>
              </w:rPr>
            </w:pPr>
          </w:p>
          <w:p>
            <w:pPr>
              <w:keepNext w:val="0"/>
              <w:keepLines w:val="0"/>
              <w:widowControl w:val="0"/>
              <w:numPr>
                <w:ilvl w:val="0"/>
                <w:numId w:val="0"/>
              </w:numPr>
              <w:suppressLineNumbers w:val="0"/>
              <w:spacing w:before="0" w:beforeAutospacing="0" w:after="0" w:afterAutospacing="0"/>
              <w:ind w:left="0" w:right="0" w:rightChars="0"/>
              <w:jc w:val="both"/>
              <w:outlineLvl w:val="9"/>
              <w:rPr>
                <w:rFonts w:hint="default" w:ascii="宋体" w:hAnsi="宋体" w:eastAsia="宋体" w:cs="宋体"/>
                <w:color w:val="000000"/>
                <w:kern w:val="2"/>
                <w:sz w:val="21"/>
                <w:szCs w:val="21"/>
                <w:lang w:val="en-US" w:eastAsia="zh-CN" w:bidi="ar"/>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723" w:hRule="atLeast"/>
        </w:trPr>
        <w:tc>
          <w:tcPr>
            <w:tcW w:w="9624"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7" w:hRule="atLeast"/>
        </w:trPr>
        <w:tc>
          <w:tcPr>
            <w:tcW w:w="9624" w:type="dxa"/>
            <w:gridSpan w:val="4"/>
            <w:noWrap w:val="0"/>
            <w:vAlign w:val="top"/>
          </w:tcPr>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420" w:lineRule="exact"/>
              <w:ind w:left="0" w:right="0" w:firstLine="5082" w:firstLineChars="2420"/>
              <w:outlineLvl w:val="9"/>
              <w:rPr>
                <w:rFonts w:hint="eastAsia"/>
                <w:szCs w:val="21"/>
                <w:u w:val="single"/>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u w:val="single"/>
                <w:lang w:val="en-US" w:eastAsia="zh-CN"/>
              </w:rPr>
              <w:t xml:space="preserve">    </w:t>
            </w:r>
            <w:r>
              <w:rPr>
                <w:rFonts w:hint="eastAsia"/>
                <w:szCs w:val="21"/>
                <w:u w:val="single"/>
              </w:rPr>
              <w:t xml:space="preserve">  　　</w:t>
            </w: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624"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jc w:val="left"/>
              <w:textAlignment w:val="auto"/>
              <w:outlineLvl w:val="9"/>
              <w:rPr>
                <w:rFonts w:hint="eastAsia"/>
                <w:szCs w:val="21"/>
              </w:rPr>
            </w:pPr>
            <w:r>
              <w:rPr>
                <w:rFonts w:hint="eastAsia"/>
                <w:szCs w:val="21"/>
              </w:rPr>
              <w:t>注：</w:t>
            </w:r>
            <w:r>
              <w:rPr>
                <w:rFonts w:hint="eastAsia" w:eastAsia="宋体"/>
                <w:spacing w:val="0"/>
                <w:szCs w:val="21"/>
              </w:rPr>
              <w:t>1、本表用于现场监理人员对危险性较大分部分项的专项巡视检查。</w:t>
            </w:r>
            <w:r>
              <w:rPr>
                <w:rFonts w:hint="eastAsia"/>
                <w:spacing w:val="-6"/>
                <w:szCs w:val="21"/>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482" w:rightChars="0" w:firstLine="420" w:firstLineChars="200"/>
              <w:jc w:val="left"/>
              <w:textAlignment w:val="auto"/>
              <w:outlineLvl w:val="9"/>
              <w:rPr>
                <w:rFonts w:hint="eastAsia"/>
                <w:szCs w:val="21"/>
              </w:rPr>
            </w:pPr>
            <w:r>
              <w:rPr>
                <w:rFonts w:hint="eastAsia"/>
                <w:szCs w:val="21"/>
                <w:lang w:val="en-US" w:eastAsia="zh-CN"/>
              </w:rPr>
              <w:t>2、</w:t>
            </w:r>
            <w:r>
              <w:rPr>
                <w:rFonts w:hint="eastAsia"/>
                <w:szCs w:val="21"/>
              </w:rPr>
              <w:t>本表一式一份，项目监理机构留存。</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1608" w:leftChars="200" w:right="-127" w:rightChars="0" w:hanging="1188" w:hangingChars="600"/>
              <w:jc w:val="left"/>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3、依据标准：《建筑施工安全检查标准》JGJ59-2011、《建筑施工模板安全技术规程》JGJ162-2008、</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1680" w:leftChars="800" w:right="-127" w:rightChars="0" w:firstLine="0" w:firstLineChars="0"/>
              <w:jc w:val="left"/>
              <w:textAlignment w:val="auto"/>
              <w:outlineLvl w:val="9"/>
              <w:rPr>
                <w:rFonts w:hint="default" w:eastAsia="宋体"/>
                <w:szCs w:val="21"/>
                <w:lang w:val="en-US" w:eastAsia="zh-CN"/>
              </w:rPr>
            </w:pPr>
            <w:r>
              <w:rPr>
                <w:rFonts w:hint="eastAsia" w:ascii="宋体" w:hAnsi="宋体" w:eastAsia="宋体" w:cs="宋体"/>
                <w:color w:val="000000"/>
                <w:spacing w:val="-6"/>
                <w:kern w:val="2"/>
                <w:sz w:val="21"/>
                <w:szCs w:val="21"/>
                <w:lang w:val="en-US" w:eastAsia="zh-CN" w:bidi="ar"/>
              </w:rPr>
              <w:t>《混凝土结构工程施工质量验收规范》GB50204-2015。</w:t>
            </w:r>
          </w:p>
        </w:tc>
      </w:tr>
    </w:tbl>
    <w:p>
      <w:pPr>
        <w:outlineLvl w:val="9"/>
      </w:pPr>
    </w:p>
    <w:p>
      <w:pPr>
        <w:outlineLvl w:val="9"/>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4" w:name="_Toc18721"/>
      <w:r>
        <w:rPr>
          <w:rFonts w:hint="eastAsia" w:eastAsia="黑体"/>
          <w:bCs/>
          <w:sz w:val="44"/>
        </w:rPr>
        <w:t>危大工程巡视检查记录表</w:t>
      </w:r>
      <w:bookmarkEnd w:id="4"/>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3—</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40" w:type="dxa"/>
        <w:tblInd w:w="13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2564"/>
        <w:gridCol w:w="1136"/>
        <w:gridCol w:w="43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1" w:hRule="exact"/>
        </w:trPr>
        <w:tc>
          <w:tcPr>
            <w:tcW w:w="156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5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塔式起重机</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3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64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240" w:lineRule="exact"/>
              <w:ind w:left="638" w:leftChars="104" w:right="-94" w:rightChars="-45" w:hanging="420" w:firstLineChars="0"/>
              <w:jc w:val="left"/>
              <w:textAlignment w:val="auto"/>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产品：</w:t>
            </w:r>
            <w:r>
              <w:rPr>
                <w:rFonts w:hint="eastAsia" w:ascii="宋体" w:hAnsi="宋体" w:eastAsia="宋体" w:cs="宋体"/>
                <w:color w:val="000000"/>
                <w:spacing w:val="-6"/>
                <w:kern w:val="2"/>
                <w:sz w:val="21"/>
                <w:szCs w:val="21"/>
                <w:lang w:val="en-US" w:eastAsia="zh-CN" w:bidi="ar"/>
              </w:rPr>
              <w:t>特种设备制造许可证、产品合格证、备案证明、租赁合同及安装使用说明书等资料齐全</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24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方案：有塔吊基础施工方案□                     已审批签字，审批签字程序合法。□</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firstLine="1050" w:firstLineChars="50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有安拆方案，并制定了安全施工措施□       已审批签字，审批签字程序合法。□</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firstLine="1050" w:firstLineChars="50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有安拆过程应急救援预案□                 已审批签字，审批签字程序合法。□</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firstLine="1050" w:firstLineChars="50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有使用过程中安全生产事故应急救援预案。□ 已审批签字，审批签字程序合法。□</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firstLine="1050" w:firstLineChars="50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有多塔作业施工方案。□                   已审批签字，审批签字程序合法。□</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240" w:lineRule="exact"/>
              <w:ind w:left="638" w:leftChars="104" w:right="-94" w:rightChars="-45" w:hanging="420" w:firstLineChars="0"/>
              <w:jc w:val="left"/>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资质及其他：</w:t>
            </w:r>
            <w:r>
              <w:rPr>
                <w:rFonts w:hint="eastAsia" w:ascii="宋体" w:hAnsi="宋体" w:eastAsia="宋体" w:cs="宋体"/>
                <w:color w:val="000000"/>
                <w:spacing w:val="-6"/>
                <w:kern w:val="2"/>
                <w:sz w:val="21"/>
                <w:szCs w:val="21"/>
                <w:lang w:val="en-US" w:eastAsia="zh-CN" w:bidi="ar"/>
              </w:rPr>
              <w:t>起重机械安装单位资质及安全生产许可证、安装与拆卸合同及安全管理协议书、生产安全事故应急救援预案、安装告知、安装与拆卸过程作业人员资格证书及安全技术交底。</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240" w:lineRule="exact"/>
              <w:ind w:left="638" w:leftChars="104" w:right="-94" w:rightChars="-45" w:hanging="420" w:firstLineChars="0"/>
              <w:jc w:val="left"/>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验收：安装（包括附着顶升）后安装单位自检合格证明、检测报告及验收记录。□</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240" w:lineRule="exact"/>
              <w:ind w:left="638" w:leftChars="104" w:right="0" w:hanging="420" w:firstLine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检测备案：经过专业检测单位检测验收，有相应的检测报告；安监站备案手续齐全。□</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240" w:lineRule="exact"/>
              <w:ind w:left="638" w:leftChars="104" w:right="0" w:hanging="420" w:firstLine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使用过程：</w:t>
            </w:r>
            <w:r>
              <w:rPr>
                <w:rFonts w:hint="eastAsia" w:ascii="宋体" w:hAnsi="宋体" w:eastAsia="宋体" w:cs="宋体"/>
                <w:color w:val="000000"/>
                <w:spacing w:val="-6"/>
                <w:kern w:val="2"/>
                <w:sz w:val="21"/>
                <w:szCs w:val="21"/>
                <w:lang w:val="en-US" w:eastAsia="zh-CN" w:bidi="ar"/>
              </w:rPr>
              <w:t>使用过程作业人员资格证书及安全技术交底、使用登记标志、生产安全事故应急救援预案、多塔作业防碰撞措施、日常检查（包括吊索具）与整改记录、维护和保养记录、交接班记录</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0" w:right="0" w:right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基础：塔吊基础按施工方案施工，基础周边排水良好，无积水现象。□</w:t>
            </w:r>
          </w:p>
          <w:p>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结构构件：</w:t>
            </w:r>
            <w:r>
              <w:rPr>
                <w:rFonts w:hint="eastAsia" w:ascii="宋体" w:hAnsi="宋体" w:eastAsia="宋体" w:cs="宋体"/>
                <w:color w:val="000000"/>
                <w:spacing w:val="-11"/>
                <w:kern w:val="2"/>
                <w:sz w:val="21"/>
                <w:szCs w:val="21"/>
                <w:lang w:val="en-US" w:eastAsia="zh-CN" w:bidi="ar"/>
              </w:rPr>
              <w:t>梯子、扶手和护圈，平台、走道、踢脚板和栏杆，起重臂走道，司机室等的设置符合要求</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220" w:firstLineChars="0"/>
              <w:jc w:val="both"/>
              <w:textAlignment w:val="auto"/>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kern w:val="2"/>
                <w:sz w:val="21"/>
                <w:szCs w:val="21"/>
                <w:lang w:val="en-US" w:eastAsia="zh-CN" w:bidi="ar"/>
              </w:rPr>
              <w:t>附墙装置：</w:t>
            </w:r>
            <w:r>
              <w:rPr>
                <w:rFonts w:hint="eastAsia" w:ascii="宋体" w:hAnsi="宋体" w:eastAsia="宋体" w:cs="宋体"/>
                <w:color w:val="000000"/>
                <w:spacing w:val="-6"/>
                <w:kern w:val="2"/>
                <w:sz w:val="21"/>
                <w:szCs w:val="21"/>
                <w:lang w:val="en-US" w:eastAsia="zh-CN" w:bidi="ar"/>
              </w:rPr>
              <w:t xml:space="preserve">按照出厂使用说明书规定超过 </w:t>
            </w:r>
            <w:r>
              <w:rPr>
                <w:rFonts w:hint="eastAsia" w:ascii="宋体" w:hAnsi="宋体" w:eastAsia="宋体" w:cs="宋体"/>
                <w:color w:val="000000"/>
                <w:spacing w:val="-6"/>
                <w:kern w:val="2"/>
                <w:sz w:val="21"/>
                <w:szCs w:val="21"/>
                <w:u w:val="single"/>
                <w:lang w:val="en-US" w:eastAsia="zh-CN" w:bidi="ar"/>
              </w:rPr>
              <w:t xml:space="preserve">    </w:t>
            </w:r>
            <w:r>
              <w:rPr>
                <w:rFonts w:hint="eastAsia" w:ascii="宋体" w:hAnsi="宋体" w:eastAsia="宋体" w:cs="宋体"/>
                <w:color w:val="000000"/>
                <w:spacing w:val="-6"/>
                <w:kern w:val="2"/>
                <w:sz w:val="21"/>
                <w:szCs w:val="21"/>
                <w:lang w:val="en-US" w:eastAsia="zh-CN" w:bidi="ar"/>
              </w:rPr>
              <w:t>m设置附墙架，应安装</w:t>
            </w:r>
            <w:r>
              <w:rPr>
                <w:rFonts w:hint="eastAsia" w:ascii="宋体" w:hAnsi="宋体" w:eastAsia="宋体" w:cs="宋体"/>
                <w:color w:val="000000"/>
                <w:spacing w:val="-6"/>
                <w:kern w:val="2"/>
                <w:sz w:val="21"/>
                <w:szCs w:val="21"/>
                <w:u w:val="single"/>
                <w:lang w:val="en-US" w:eastAsia="zh-CN" w:bidi="ar"/>
              </w:rPr>
              <w:t xml:space="preserve">    </w:t>
            </w:r>
            <w:r>
              <w:rPr>
                <w:rFonts w:hint="eastAsia" w:ascii="宋体" w:hAnsi="宋体" w:eastAsia="宋体" w:cs="宋体"/>
                <w:color w:val="000000"/>
                <w:spacing w:val="-6"/>
                <w:kern w:val="2"/>
                <w:sz w:val="21"/>
                <w:szCs w:val="21"/>
                <w:lang w:val="en-US" w:eastAsia="zh-CN" w:bidi="ar"/>
              </w:rPr>
              <w:t>组，已安装</w:t>
            </w:r>
            <w:r>
              <w:rPr>
                <w:rFonts w:hint="eastAsia" w:ascii="宋体" w:hAnsi="宋体" w:eastAsia="宋体" w:cs="宋体"/>
                <w:color w:val="000000"/>
                <w:spacing w:val="-6"/>
                <w:kern w:val="2"/>
                <w:sz w:val="21"/>
                <w:szCs w:val="21"/>
                <w:u w:val="single"/>
                <w:lang w:val="en-US" w:eastAsia="zh-CN" w:bidi="ar"/>
              </w:rPr>
              <w:t xml:space="preserve">    </w:t>
            </w:r>
            <w:r>
              <w:rPr>
                <w:rFonts w:hint="eastAsia" w:ascii="宋体" w:hAnsi="宋体" w:eastAsia="宋体" w:cs="宋体"/>
                <w:color w:val="000000"/>
                <w:spacing w:val="-6"/>
                <w:kern w:val="2"/>
                <w:sz w:val="21"/>
                <w:szCs w:val="21"/>
                <w:lang w:val="en-US" w:eastAsia="zh-CN" w:bidi="ar"/>
              </w:rPr>
              <w:t>组</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line="240" w:lineRule="exact"/>
              <w:ind w:left="1678" w:leftChars="104" w:right="0" w:rightChars="0" w:hanging="146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安全装置：起重量限制器、力矩限制器、变幅限位器、上限位器、钢丝绳防脱装置、防脱钩装置齐全有效。□</w:t>
            </w:r>
          </w:p>
          <w:p>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line="240" w:lineRule="exact"/>
              <w:ind w:left="1478" w:leftChars="104" w:right="0" w:rightChars="0" w:hanging="1260" w:firstLineChars="0"/>
              <w:jc w:val="both"/>
              <w:textAlignment w:val="auto"/>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钢丝绳：应有钢丝绳制造厂提供的质量合格证明文件，其结构形式、强度、规格等应符合起重机使用说明书的要求。钢丝绳与卷筒应连接牢固，收放钢丝绳及钢丝绳采用编结或绳卡固接均要符合《建筑机械使用安全技术规程》JGJ33-2012第4.1.25及4.1.26条规定。□</w:t>
            </w:r>
          </w:p>
          <w:p>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吊钩安全：吊钩未见施焊，挂绳处断面磨损量未超过原高的10%。</w:t>
            </w:r>
            <w:r>
              <w:rPr>
                <w:rFonts w:hint="eastAsia" w:ascii="宋体" w:hAnsi="宋体" w:eastAsia="宋体" w:cs="宋体"/>
                <w:color w:val="000000"/>
                <w:spacing w:val="-6"/>
                <w:kern w:val="2"/>
                <w:sz w:val="21"/>
                <w:szCs w:val="21"/>
                <w:lang w:val="en-US" w:eastAsia="zh-CN" w:bidi="ar"/>
              </w:rPr>
              <w:t>□</w:t>
            </w:r>
          </w:p>
          <w:p>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2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电气安全：</w:t>
            </w:r>
            <w:r>
              <w:rPr>
                <w:rFonts w:hint="eastAsia" w:ascii="宋体" w:hAnsi="宋体" w:eastAsia="宋体" w:cs="宋体"/>
                <w:color w:val="000000"/>
                <w:spacing w:val="-11"/>
                <w:kern w:val="2"/>
                <w:sz w:val="21"/>
                <w:szCs w:val="21"/>
                <w:lang w:val="en-US" w:eastAsia="zh-CN" w:bidi="ar"/>
              </w:rPr>
              <w:t>电气设备应能使塔机的传动性能和控制性能准确可靠，紧急情况下能切断电源，安全停车。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20" w:leftChars="0" w:right="0" w:rightChars="0"/>
              <w:jc w:val="both"/>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 xml:space="preserve">                 </w:t>
            </w:r>
            <w:r>
              <w:rPr>
                <w:rFonts w:hint="eastAsia" w:ascii="宋体" w:hAnsi="宋体" w:eastAsia="宋体" w:cs="宋体"/>
                <w:color w:val="000000"/>
                <w:spacing w:val="-6"/>
                <w:kern w:val="2"/>
                <w:sz w:val="21"/>
                <w:szCs w:val="21"/>
                <w:lang w:val="en-US" w:eastAsia="zh-CN" w:bidi="ar"/>
              </w:rPr>
              <w:t>电气设备安装牢固，电气连接接触良好，无松脱；导线、线束用卡子固定，无摆动。</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20" w:leftChars="0" w:right="0" w:right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塔吊金属结构及电气设备金属外壳接地电阻≤4Ω，重复接地电阻值≤10Ω。</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line="240" w:lineRule="exact"/>
              <w:ind w:left="1678" w:leftChars="104" w:right="0" w:rightChars="0" w:hanging="146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多塔作业：同一施工地点有两台以上的起重机时，保持两机间任何接近部位（包括吊重物）距离≥2m，并有防碰撞措施。</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220" w:firstLineChars="0"/>
              <w:jc w:val="both"/>
              <w:textAlignment w:val="auto"/>
              <w:outlineLvl w:val="9"/>
              <w:rPr>
                <w:rFonts w:hint="eastAsia"/>
                <w:szCs w:val="21"/>
              </w:rPr>
            </w:pPr>
            <w:r>
              <w:rPr>
                <w:rFonts w:hint="eastAsia" w:ascii="宋体" w:hAnsi="宋体" w:eastAsia="宋体" w:cs="宋体"/>
                <w:color w:val="000000"/>
                <w:kern w:val="2"/>
                <w:sz w:val="21"/>
                <w:szCs w:val="21"/>
                <w:lang w:val="en-US" w:eastAsia="zh-CN" w:bidi="ar"/>
              </w:rPr>
              <w:t>其它：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964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640" w:type="dxa"/>
            <w:gridSpan w:val="4"/>
            <w:noWrap w:val="0"/>
            <w:vAlign w:val="top"/>
          </w:tcPr>
          <w:p>
            <w:pPr>
              <w:keepNext w:val="0"/>
              <w:keepLines w:val="0"/>
              <w:suppressLineNumbers w:val="0"/>
              <w:spacing w:before="0" w:beforeAutospacing="0" w:after="0" w:afterAutospacing="0" w:line="420" w:lineRule="exact"/>
              <w:ind w:left="0" w:right="0" w:firstLine="5082" w:firstLineChars="2420"/>
              <w:outlineLvl w:val="9"/>
              <w:rPr>
                <w:rFonts w:hint="eastAsia"/>
                <w:szCs w:val="21"/>
              </w:rPr>
            </w:pPr>
          </w:p>
          <w:p>
            <w:pPr>
              <w:keepNext w:val="0"/>
              <w:keepLines w:val="0"/>
              <w:suppressLineNumbers w:val="0"/>
              <w:spacing w:before="0" w:beforeAutospacing="0" w:after="0" w:afterAutospacing="0" w:line="420" w:lineRule="exact"/>
              <w:ind w:left="0" w:right="0" w:firstLine="5082" w:firstLineChars="2420"/>
              <w:outlineLvl w:val="9"/>
              <w:rPr>
                <w:rFonts w:hint="eastAsia"/>
                <w:szCs w:val="21"/>
              </w:rPr>
            </w:pPr>
          </w:p>
          <w:p>
            <w:pPr>
              <w:keepNext w:val="0"/>
              <w:keepLines w:val="0"/>
              <w:suppressLineNumbers w:val="0"/>
              <w:spacing w:before="0" w:beforeAutospacing="0" w:after="0" w:afterAutospacing="0" w:line="420" w:lineRule="exact"/>
              <w:ind w:left="0" w:right="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u w:val="single"/>
                <w:lang w:val="en-US" w:eastAsia="zh-CN"/>
              </w:rPr>
              <w:t xml:space="preserve">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64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jc w:val="left"/>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482" w:rightChars="0" w:firstLine="420" w:firstLineChars="200"/>
              <w:jc w:val="left"/>
              <w:textAlignment w:val="auto"/>
              <w:outlineLvl w:val="9"/>
              <w:rPr>
                <w:rFonts w:hint="eastAsia"/>
                <w:szCs w:val="21"/>
              </w:rPr>
            </w:pPr>
            <w:r>
              <w:rPr>
                <w:rFonts w:hint="eastAsia"/>
                <w:szCs w:val="21"/>
                <w:lang w:val="en-US" w:eastAsia="zh-CN"/>
              </w:rPr>
              <w:t>2、</w:t>
            </w:r>
            <w:r>
              <w:rPr>
                <w:rFonts w:hint="eastAsia"/>
                <w:szCs w:val="21"/>
              </w:rPr>
              <w:t>本表一式一份，项目监理机构留存。</w:t>
            </w:r>
          </w:p>
          <w:p>
            <w:pPr>
              <w:keepNext w:val="0"/>
              <w:keepLines w:val="0"/>
              <w:widowControl w:val="0"/>
              <w:suppressLineNumbers w:val="0"/>
              <w:spacing w:before="0" w:beforeAutospacing="0" w:after="0" w:afterAutospacing="0"/>
              <w:ind w:left="0" w:right="0" w:firstLine="420" w:firstLineChars="200"/>
              <w:jc w:val="both"/>
              <w:outlineLvl w:val="9"/>
              <w:rPr>
                <w:rFonts w:hint="default" w:eastAsia="宋体"/>
                <w:szCs w:val="21"/>
                <w:lang w:val="en-US" w:eastAsia="zh-CN"/>
              </w:rPr>
            </w:pPr>
            <w:r>
              <w:rPr>
                <w:rFonts w:hint="eastAsia" w:ascii="宋体" w:hAnsi="宋体" w:eastAsia="宋体" w:cs="宋体"/>
                <w:color w:val="000000"/>
                <w:kern w:val="2"/>
                <w:sz w:val="21"/>
                <w:szCs w:val="21"/>
                <w:lang w:val="en-US" w:eastAsia="zh-CN" w:bidi="ar"/>
              </w:rPr>
              <w:t>3、依据标准：《塔式起重机安全规程》GB5144-2006、《建筑机械使用安全技术规程》JGJ33-2012。</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宋体" w:hAnsi="宋体" w:eastAsia="宋体" w:cs="宋体"/>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5" w:name="_Toc1210"/>
      <w:r>
        <w:rPr>
          <w:rFonts w:hint="eastAsia" w:eastAsia="黑体"/>
          <w:bCs/>
          <w:sz w:val="44"/>
        </w:rPr>
        <w:t>危大工程巡视检查记录表</w:t>
      </w:r>
      <w:bookmarkEnd w:id="5"/>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4—</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57" w:type="dxa"/>
        <w:tblInd w:w="13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2640"/>
        <w:gridCol w:w="1136"/>
        <w:gridCol w:w="43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3" w:hRule="exact"/>
        </w:trPr>
        <w:tc>
          <w:tcPr>
            <w:tcW w:w="149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6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施工电梯等</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39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657"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exact"/>
              <w:ind w:left="638" w:leftChars="104" w:right="-94" w:rightChars="-45" w:hanging="420" w:firstLineChars="0"/>
              <w:jc w:val="left"/>
              <w:textAlignment w:val="auto"/>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产品：提升机有产品合格证、安装使用说明□</w:t>
            </w:r>
          </w:p>
          <w:p>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方案：有安、拆方案，并制定了安全施工措施。□   已审批签字，审批签字程序合法。□</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firstLine="1050" w:firstLineChars="50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有安、拆过程应救援急预案□               已审批签字，审批签字程序合法。□</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firstLine="1050" w:firstLineChars="50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有使用过程中安全生产事故应急救援预案□   已审批签字，审批签字程序合法。□</w:t>
            </w:r>
          </w:p>
          <w:p>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exact"/>
              <w:ind w:left="638" w:leftChars="104" w:right="-94" w:rightChars="-45" w:hanging="420" w:firstLineChars="0"/>
              <w:jc w:val="left"/>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合同：有安、拆合同及总分包安全协议已签订并留档保存。□</w:t>
            </w:r>
          </w:p>
          <w:p>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exact"/>
              <w:ind w:left="638" w:leftChars="104" w:right="-94" w:rightChars="-45" w:hanging="420" w:firstLineChars="0"/>
              <w:jc w:val="left"/>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验收：分段验收。□</w:t>
            </w:r>
            <w:r>
              <w:rPr>
                <w:rFonts w:hint="eastAsia" w:ascii="宋体" w:hAnsi="宋体" w:eastAsia="宋体" w:cs="宋体"/>
                <w:color w:val="000000"/>
                <w:spacing w:val="-6"/>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验收人员签字齐全。□</w:t>
            </w:r>
            <w:r>
              <w:rPr>
                <w:rFonts w:hint="eastAsia" w:ascii="宋体" w:hAnsi="宋体" w:eastAsia="宋体" w:cs="宋体"/>
                <w:color w:val="000000"/>
                <w:spacing w:val="-6"/>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基础砼试块强度不低符合要求。□</w:t>
            </w:r>
          </w:p>
          <w:p>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exact"/>
              <w:ind w:left="638" w:leftChars="104" w:right="0" w:hanging="420" w:firstLine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资质：</w:t>
            </w:r>
            <w:r>
              <w:rPr>
                <w:rFonts w:hint="eastAsia" w:ascii="宋体" w:hAnsi="宋体" w:eastAsia="宋体" w:cs="宋体"/>
                <w:color w:val="000000"/>
                <w:spacing w:val="-11"/>
                <w:kern w:val="2"/>
                <w:sz w:val="21"/>
                <w:szCs w:val="21"/>
                <w:lang w:val="en-US" w:eastAsia="zh-CN" w:bidi="ar"/>
              </w:rPr>
              <w:t>安、拆单位资质证书、安全生产许可证齐全有效且具有“起重设备安装工程专业承包资质”</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exact"/>
              <w:ind w:left="638" w:leftChars="104" w:right="0" w:hanging="420" w:firstLine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人员：安、拆作业人员持证上岗且人证对应。□    司机持证上岗且人证对应。□</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安、拆管理人员资质证书及安全生产考核合格证书齐全有效。□</w:t>
            </w:r>
          </w:p>
          <w:p>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exact"/>
              <w:ind w:left="638" w:leftChars="104" w:right="0" w:hanging="420" w:firstLine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检测备案：经专业检测单位检测验收，有相应的检测报告；安监站备案手续齐全。□</w:t>
            </w:r>
          </w:p>
          <w:p>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exact"/>
              <w:ind w:left="638" w:leftChars="104" w:right="0" w:hanging="420" w:firstLine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附墙架：有附墙架安装方案且审批手续齐全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firstLine="1260" w:firstLineChars="60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附墙架安装后通过专业检测单位检测且取得合格报告。□</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textAlignment w:val="auto"/>
              <w:outlineLvl w:val="9"/>
              <w:rPr>
                <w:rFonts w:hint="default" w:ascii="宋体" w:hAnsi="宋体" w:eastAsia="宋体" w:cs="宋体"/>
                <w:color w:val="000000"/>
                <w:kern w:val="2"/>
                <w:sz w:val="21"/>
                <w:szCs w:val="21"/>
                <w:lang w:val="en-US" w:eastAsia="zh-CN" w:bidi="ar"/>
              </w:rPr>
            </w:pP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0" w:right="0" w:right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基础：基础埋深与做法符合设计和出厂使用要求□   排水良好，不积水</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2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导轨架：</w:t>
            </w:r>
            <w:r>
              <w:rPr>
                <w:rFonts w:hint="eastAsia" w:ascii="宋体" w:hAnsi="宋体" w:eastAsia="宋体" w:cs="宋体"/>
                <w:color w:val="000000"/>
                <w:spacing w:val="-11"/>
                <w:kern w:val="2"/>
                <w:sz w:val="21"/>
                <w:szCs w:val="21"/>
                <w:lang w:val="en-US" w:eastAsia="zh-CN" w:bidi="ar"/>
              </w:rPr>
              <w:t>各标准节无变形、无开焊及严重锈蚀；导轨架垂直度≤0.15%，导轨对接阶差≤1.5mm□</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40" w:lineRule="exact"/>
              <w:ind w:left="1678" w:leftChars="104" w:right="0" w:rightChars="0" w:hanging="146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动力系统：</w:t>
            </w:r>
            <w:r>
              <w:rPr>
                <w:rFonts w:hint="eastAsia" w:ascii="宋体" w:hAnsi="宋体" w:eastAsia="宋体" w:cs="宋体"/>
                <w:color w:val="000000"/>
                <w:spacing w:val="-17"/>
                <w:kern w:val="2"/>
                <w:sz w:val="21"/>
                <w:szCs w:val="21"/>
                <w:lang w:val="en-US" w:eastAsia="zh-CN" w:bidi="ar"/>
              </w:rPr>
              <w:t>卷扬机卷筒节径与钢丝绳直径的比值≥30；吊笼处于最低位置时，卷筒上的钢丝绳不少于3圈。</w:t>
            </w:r>
            <w:r>
              <w:rPr>
                <w:rFonts w:hint="eastAsia" w:ascii="宋体" w:hAnsi="宋体" w:eastAsia="宋体" w:cs="宋体"/>
                <w:color w:val="000000"/>
                <w:kern w:val="2"/>
                <w:sz w:val="21"/>
                <w:szCs w:val="21"/>
                <w:lang w:val="en-US" w:eastAsia="zh-CN" w:bidi="ar"/>
              </w:rPr>
              <w:t>□</w:t>
            </w:r>
            <w:r>
              <w:rPr>
                <w:rFonts w:hint="eastAsia" w:ascii="宋体" w:hAnsi="宋体" w:eastAsia="宋体" w:cs="宋体"/>
                <w:color w:val="000000"/>
                <w:spacing w:val="-11"/>
                <w:kern w:val="2"/>
                <w:sz w:val="21"/>
                <w:szCs w:val="21"/>
                <w:lang w:val="en-US" w:eastAsia="zh-CN" w:bidi="ar"/>
              </w:rPr>
              <w:t xml:space="preserve">     </w:t>
            </w:r>
            <w:r>
              <w:rPr>
                <w:rFonts w:hint="eastAsia" w:ascii="宋体" w:hAnsi="宋体" w:eastAsia="宋体" w:cs="宋体"/>
                <w:color w:val="000000"/>
                <w:spacing w:val="-6"/>
                <w:kern w:val="2"/>
                <w:sz w:val="21"/>
                <w:szCs w:val="21"/>
                <w:lang w:val="en-US" w:eastAsia="zh-CN" w:bidi="ar"/>
              </w:rPr>
              <w:t>曳引轮直径与钢丝绳的包角≥150°</w:t>
            </w:r>
            <w:r>
              <w:rPr>
                <w:rFonts w:hint="eastAsia" w:ascii="宋体" w:hAnsi="宋体" w:eastAsia="宋体" w:cs="宋体"/>
                <w:color w:val="000000"/>
                <w:kern w:val="2"/>
                <w:sz w:val="21"/>
                <w:szCs w:val="21"/>
                <w:lang w:val="en-US" w:eastAsia="zh-CN" w:bidi="ar"/>
              </w:rPr>
              <w:t>。□</w:t>
            </w:r>
            <w:r>
              <w:rPr>
                <w:rFonts w:hint="eastAsia" w:ascii="宋体" w:hAnsi="宋体" w:eastAsia="宋体" w:cs="宋体"/>
                <w:color w:val="000000"/>
                <w:spacing w:val="-6"/>
                <w:kern w:val="2"/>
                <w:sz w:val="21"/>
                <w:szCs w:val="21"/>
                <w:lang w:val="en-US" w:eastAsia="zh-CN" w:bidi="ar"/>
              </w:rPr>
              <w:t xml:space="preserve">  卷扬机固定牢固；制动器、离合器工作可靠</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40" w:lineRule="exact"/>
              <w:ind w:left="1678" w:leftChars="104" w:right="0" w:rightChars="0" w:hanging="146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钢丝绳与滑轮：钢丝绳断丝、磨损未达到报废标准□   钢丝绳及绳夹规格匹配，紧固有效。□</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滑轮直径与钢丝绳直径的比值≥30。□  滑轮磨损未达到报废标准。□</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40" w:lineRule="exact"/>
              <w:ind w:left="1478" w:leftChars="104" w:right="0" w:rightChars="0" w:hanging="1260" w:firstLineChars="0"/>
              <w:jc w:val="both"/>
              <w:textAlignment w:val="auto"/>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kern w:val="2"/>
                <w:sz w:val="21"/>
                <w:szCs w:val="21"/>
                <w:lang w:val="en-US" w:eastAsia="zh-CN" w:bidi="ar"/>
              </w:rPr>
              <w:t>吊笼</w:t>
            </w:r>
            <w:r>
              <w:rPr>
                <w:rFonts w:hint="eastAsia" w:ascii="宋体" w:hAnsi="宋体" w:eastAsia="宋体" w:cs="宋体"/>
                <w:color w:val="000000"/>
                <w:spacing w:val="-6"/>
                <w:kern w:val="2"/>
                <w:sz w:val="21"/>
                <w:szCs w:val="21"/>
                <w:lang w:val="en-US" w:eastAsia="zh-CN" w:bidi="ar"/>
              </w:rPr>
              <w:t>：</w:t>
            </w:r>
            <w:r>
              <w:rPr>
                <w:rFonts w:hint="eastAsia" w:ascii="宋体" w:hAnsi="宋体" w:eastAsia="宋体" w:cs="宋体"/>
                <w:color w:val="000000"/>
                <w:kern w:val="2"/>
                <w:sz w:val="21"/>
                <w:szCs w:val="21"/>
                <w:lang w:val="en-US" w:eastAsia="zh-CN" w:bidi="ar"/>
              </w:rPr>
              <w:t>吊笼结构完好，无变形</w:t>
            </w:r>
            <w:r>
              <w:rPr>
                <w:rFonts w:hint="eastAsia" w:ascii="宋体" w:hAnsi="宋体" w:eastAsia="宋体" w:cs="宋体"/>
                <w:color w:val="000000"/>
                <w:spacing w:val="-6"/>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吊笼安全门开启灵活有效。□</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电气系统：设备绝缘电阻≥0.5MΩ重复接地电阻≤10Ω</w:t>
            </w:r>
            <w:r>
              <w:rPr>
                <w:rFonts w:hint="eastAsia" w:ascii="宋体" w:hAnsi="宋体" w:eastAsia="宋体" w:cs="宋体"/>
                <w:color w:val="000000"/>
                <w:spacing w:val="-6"/>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20" w:leftChars="0" w:right="0" w:right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spacing w:val="-6"/>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短路保护、过电流保护盒漏电保护齐全可靠</w:t>
            </w:r>
            <w:r>
              <w:rPr>
                <w:rFonts w:hint="eastAsia" w:ascii="宋体" w:hAnsi="宋体" w:eastAsia="宋体" w:cs="宋体"/>
                <w:color w:val="000000"/>
                <w:spacing w:val="-6"/>
                <w:kern w:val="2"/>
                <w:sz w:val="21"/>
                <w:szCs w:val="21"/>
                <w:lang w:val="en-US" w:eastAsia="zh-CN" w:bidi="ar"/>
              </w:rPr>
              <w:t>□</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2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附 墙 架：自由端高度、附墙架间距≤6且符合设计要求</w:t>
            </w:r>
            <w:r>
              <w:rPr>
                <w:rFonts w:hint="eastAsia" w:ascii="宋体" w:hAnsi="宋体" w:eastAsia="宋体" w:cs="宋体"/>
                <w:color w:val="000000"/>
                <w:spacing w:val="-11"/>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20" w:leftChars="0" w:right="0" w:right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附墙架结构设计符合说明书要求</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40" w:lineRule="exact"/>
              <w:ind w:left="1678" w:leftChars="104" w:right="0" w:rightChars="0" w:hanging="1460" w:firstLineChars="0"/>
              <w:jc w:val="both"/>
              <w:textAlignment w:val="auto"/>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kern w:val="2"/>
                <w:sz w:val="21"/>
                <w:szCs w:val="21"/>
                <w:lang w:val="en-US" w:eastAsia="zh-CN" w:bidi="ar"/>
              </w:rPr>
              <w:t>缆风绳与地锚：</w:t>
            </w:r>
            <w:r>
              <w:rPr>
                <w:rFonts w:hint="eastAsia" w:ascii="宋体" w:hAnsi="宋体" w:eastAsia="宋体" w:cs="宋体"/>
                <w:color w:val="000000"/>
                <w:spacing w:val="-6"/>
                <w:kern w:val="2"/>
                <w:sz w:val="21"/>
                <w:szCs w:val="21"/>
                <w:lang w:val="en-US" w:eastAsia="zh-CN" w:bidi="ar"/>
              </w:rPr>
              <w:t>缆风绳的设置组数及位置符合说明书要求□ 缆风绳与导轨架连接处有防剪切措施</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jc w:val="both"/>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缆风绳与地锚夹角在45～60°之间</w:t>
            </w:r>
            <w:r>
              <w:rPr>
                <w:rFonts w:hint="eastAsia" w:ascii="宋体" w:hAnsi="宋体" w:eastAsia="宋体" w:cs="宋体"/>
                <w:color w:val="000000"/>
                <w:spacing w:val="-6"/>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缆风绳与地锚用花篮螺栓连接</w:t>
            </w:r>
            <w:r>
              <w:rPr>
                <w:rFonts w:hint="eastAsia" w:ascii="宋体" w:hAnsi="宋体" w:eastAsia="宋体" w:cs="宋体"/>
                <w:color w:val="000000"/>
                <w:spacing w:val="-6"/>
                <w:kern w:val="2"/>
                <w:sz w:val="21"/>
                <w:szCs w:val="21"/>
                <w:lang w:val="en-US" w:eastAsia="zh-CN" w:bidi="ar"/>
              </w:rPr>
              <w:t>□</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40" w:lineRule="exact"/>
              <w:ind w:left="1678" w:leftChars="104" w:right="0" w:rightChars="0" w:hanging="1460" w:firstLineChars="0"/>
              <w:jc w:val="both"/>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安全与防护装置：防坠安全器在标定期限内，且灵敏可靠</w:t>
            </w:r>
            <w:r>
              <w:rPr>
                <w:rFonts w:hint="eastAsia" w:ascii="宋体" w:hAnsi="宋体" w:eastAsia="宋体" w:cs="宋体"/>
                <w:color w:val="000000"/>
                <w:spacing w:val="-6"/>
                <w:kern w:val="2"/>
                <w:sz w:val="21"/>
                <w:szCs w:val="21"/>
                <w:lang w:val="en-US" w:eastAsia="zh-CN" w:bidi="ar"/>
              </w:rPr>
              <w:t>□</w:t>
            </w:r>
            <w:r>
              <w:rPr>
                <w:rFonts w:hint="eastAsia" w:ascii="宋体" w:hAnsi="宋体" w:eastAsia="宋体" w:cs="宋体"/>
                <w:color w:val="000000"/>
                <w:spacing w:val="-11"/>
                <w:kern w:val="2"/>
                <w:sz w:val="21"/>
                <w:szCs w:val="21"/>
                <w:lang w:val="en-US" w:eastAsia="zh-CN" w:bidi="ar"/>
              </w:rPr>
              <w:t xml:space="preserve">  起重量限制器灵敏可靠，误差值不大于5%</w:t>
            </w:r>
            <w:r>
              <w:rPr>
                <w:rFonts w:hint="eastAsia" w:ascii="宋体" w:hAnsi="宋体" w:eastAsia="宋体" w:cs="宋体"/>
                <w:color w:val="000000"/>
                <w:spacing w:val="-6"/>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spacing w:val="-6"/>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 xml:space="preserve">安全停层装置灵敏有效 </w:t>
            </w:r>
            <w:r>
              <w:rPr>
                <w:rFonts w:hint="eastAsia" w:ascii="宋体" w:hAnsi="宋体" w:eastAsia="宋体" w:cs="宋体"/>
                <w:color w:val="000000"/>
                <w:spacing w:val="-6"/>
                <w:kern w:val="2"/>
                <w:sz w:val="21"/>
                <w:szCs w:val="21"/>
                <w:lang w:val="en-US" w:eastAsia="zh-CN" w:bidi="ar"/>
              </w:rPr>
              <w:t>□</w:t>
            </w:r>
            <w:r>
              <w:rPr>
                <w:rFonts w:hint="eastAsia" w:ascii="宋体" w:hAnsi="宋体" w:eastAsia="宋体" w:cs="宋体"/>
                <w:color w:val="000000"/>
                <w:kern w:val="2"/>
                <w:sz w:val="21"/>
                <w:szCs w:val="21"/>
                <w:lang w:val="en-US" w:eastAsia="zh-CN" w:bidi="ar"/>
              </w:rPr>
              <w:t xml:space="preserve">    限位开关灵敏可靠，安全越程≥3m</w:t>
            </w:r>
            <w:r>
              <w:rPr>
                <w:rFonts w:hint="eastAsia" w:ascii="宋体" w:hAnsi="宋体" w:eastAsia="宋体" w:cs="宋体"/>
                <w:color w:val="000000"/>
                <w:spacing w:val="-6"/>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进料门口、停层平台门高度及强度符合要求，且达到工具化、标准化要求</w:t>
            </w:r>
            <w:r>
              <w:rPr>
                <w:rFonts w:hint="eastAsia" w:ascii="宋体" w:hAnsi="宋体" w:eastAsia="宋体" w:cs="宋体"/>
                <w:color w:val="000000"/>
                <w:spacing w:val="-6"/>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停层平台及两侧防护栏杆搭设高度符合要求</w:t>
            </w:r>
            <w:r>
              <w:rPr>
                <w:rFonts w:hint="eastAsia" w:ascii="宋体" w:hAnsi="宋体" w:eastAsia="宋体" w:cs="宋体"/>
                <w:color w:val="000000"/>
                <w:spacing w:val="-6"/>
                <w:kern w:val="2"/>
                <w:sz w:val="21"/>
                <w:szCs w:val="21"/>
                <w:lang w:val="en-US" w:eastAsia="zh-CN" w:bidi="ar"/>
              </w:rPr>
              <w:t>□</w:t>
            </w:r>
            <w:r>
              <w:rPr>
                <w:rFonts w:hint="eastAsia" w:ascii="宋体" w:hAnsi="宋体" w:eastAsia="宋体" w:cs="宋体"/>
                <w:color w:val="000000"/>
                <w:kern w:val="2"/>
                <w:sz w:val="21"/>
                <w:szCs w:val="21"/>
                <w:lang w:val="en-US" w:eastAsia="zh-CN" w:bidi="ar"/>
              </w:rPr>
              <w:t xml:space="preserve">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218" w:leftChars="104" w:right="0" w:rightChars="0"/>
              <w:jc w:val="both"/>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进料口防护棚长度≥3m，且强度符合要求</w:t>
            </w:r>
            <w:r>
              <w:rPr>
                <w:rFonts w:hint="eastAsia" w:ascii="宋体" w:hAnsi="宋体" w:eastAsia="宋体" w:cs="宋体"/>
                <w:color w:val="000000"/>
                <w:spacing w:val="-6"/>
                <w:kern w:val="2"/>
                <w:sz w:val="21"/>
                <w:szCs w:val="21"/>
                <w:lang w:val="en-US" w:eastAsia="zh-CN" w:bidi="ar"/>
              </w:rPr>
              <w:t>□</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line="260" w:lineRule="exact"/>
              <w:ind w:left="1678" w:leftChars="104" w:right="0" w:rightChars="0" w:hanging="1460" w:firstLineChars="0"/>
              <w:jc w:val="both"/>
              <w:textAlignment w:val="auto"/>
              <w:outlineLvl w:val="9"/>
              <w:rPr>
                <w:rFonts w:hint="eastAsia"/>
                <w:szCs w:val="21"/>
              </w:rPr>
            </w:pPr>
            <w:r>
              <w:rPr>
                <w:rFonts w:hint="eastAsia" w:ascii="宋体" w:hAnsi="宋体" w:eastAsia="宋体" w:cs="宋体"/>
                <w:color w:val="000000"/>
                <w:kern w:val="2"/>
                <w:sz w:val="21"/>
                <w:szCs w:val="21"/>
                <w:lang w:val="en-US" w:eastAsia="zh-CN" w:bidi="ar"/>
              </w:rPr>
              <w:t>其它：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9657"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9657" w:type="dxa"/>
            <w:gridSpan w:val="4"/>
            <w:noWrap w:val="0"/>
            <w:vAlign w:val="top"/>
          </w:tcPr>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u w:val="single"/>
                <w:lang w:val="en-US" w:eastAsia="zh-CN"/>
              </w:rPr>
              <w:t xml:space="preserve">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657"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jc w:val="left"/>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482" w:rightChars="0" w:firstLine="420" w:firstLineChars="200"/>
              <w:jc w:val="left"/>
              <w:textAlignment w:val="auto"/>
              <w:outlineLvl w:val="9"/>
              <w:rPr>
                <w:rFonts w:hint="eastAsia"/>
                <w:szCs w:val="21"/>
              </w:rPr>
            </w:pPr>
            <w:r>
              <w:rPr>
                <w:rFonts w:hint="eastAsia"/>
                <w:szCs w:val="21"/>
                <w:lang w:val="en-US" w:eastAsia="zh-CN"/>
              </w:rPr>
              <w:t>2、</w:t>
            </w:r>
            <w:r>
              <w:rPr>
                <w:rFonts w:hint="eastAsia"/>
                <w:szCs w:val="21"/>
              </w:rPr>
              <w:t>本表一式一份，项目监理机构留存。</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482" w:rightChars="0" w:firstLine="420" w:firstLineChars="200"/>
              <w:jc w:val="left"/>
              <w:textAlignment w:val="auto"/>
              <w:outlineLvl w:val="9"/>
              <w:rPr>
                <w:rFonts w:hint="eastAsia"/>
                <w:szCs w:val="21"/>
              </w:rPr>
            </w:pPr>
            <w:r>
              <w:rPr>
                <w:rFonts w:hint="eastAsia" w:ascii="宋体" w:hAnsi="宋体" w:eastAsia="宋体" w:cs="宋体"/>
                <w:color w:val="000000"/>
                <w:kern w:val="2"/>
                <w:sz w:val="21"/>
                <w:szCs w:val="21"/>
                <w:lang w:val="en-US" w:eastAsia="zh-CN" w:bidi="ar"/>
              </w:rPr>
              <w:t>3、依据标准：《龙门架及井架物料提升机安全技术规范》JGJ88-2010。</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宋体" w:hAnsi="宋体" w:eastAsia="宋体" w:cs="宋体"/>
          <w:color w:val="000000"/>
          <w:kern w:val="0"/>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eastAsia="黑体"/>
          <w:bCs/>
          <w:sz w:val="44"/>
        </w:rPr>
      </w:pPr>
      <w:bookmarkStart w:id="6" w:name="_Toc12608"/>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r>
        <w:rPr>
          <w:rFonts w:hint="eastAsia" w:eastAsia="黑体"/>
          <w:bCs/>
          <w:sz w:val="44"/>
        </w:rPr>
        <w:t>危大工程巡视检查记录表</w:t>
      </w:r>
      <w:bookmarkEnd w:id="6"/>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5—</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91" w:type="dxa"/>
        <w:tblInd w:w="14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2446"/>
        <w:gridCol w:w="1136"/>
        <w:gridCol w:w="44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exact"/>
        </w:trPr>
        <w:tc>
          <w:tcPr>
            <w:tcW w:w="166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44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落地式钢管脚手架</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4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094" w:hRule="atLeast"/>
        </w:trPr>
        <w:tc>
          <w:tcPr>
            <w:tcW w:w="969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outlineLvl w:val="9"/>
              <w:rPr>
                <w:rFonts w:hint="eastAsia"/>
                <w:b/>
                <w:bCs/>
                <w:szCs w:val="21"/>
              </w:rPr>
            </w:pPr>
            <w:r>
              <w:rPr>
                <w:rFonts w:hint="eastAsia"/>
                <w:b/>
                <w:bCs/>
                <w:szCs w:val="21"/>
              </w:rPr>
              <w:t>巡视检查情况：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line="260" w:lineRule="exact"/>
              <w:ind w:left="638" w:leftChars="104" w:right="-94" w:rightChars="-45" w:hanging="420" w:firstLineChars="0"/>
              <w:jc w:val="left"/>
              <w:textAlignment w:val="auto"/>
              <w:outlineLvl w:val="9"/>
              <w:rPr>
                <w:rFonts w:hint="default"/>
                <w:szCs w:val="21"/>
                <w:lang w:val="en-US"/>
              </w:rPr>
            </w:pPr>
            <w:r>
              <w:rPr>
                <w:rFonts w:hint="eastAsia" w:ascii="宋体" w:hAnsi="宋体" w:eastAsia="宋体" w:cs="宋体"/>
                <w:color w:val="000000"/>
                <w:kern w:val="2"/>
                <w:sz w:val="21"/>
                <w:szCs w:val="21"/>
                <w:lang w:val="en-US" w:eastAsia="zh-CN" w:bidi="ar"/>
              </w:rPr>
              <w:t>方案：</w:t>
            </w:r>
          </w:p>
          <w:p>
            <w:pPr>
              <w:keepNext w:val="0"/>
              <w:keepLines w:val="0"/>
              <w:pageBreakBefore w:val="0"/>
              <w:widowControl w:val="0"/>
              <w:numPr>
                <w:ilvl w:val="0"/>
                <w:numId w:val="11"/>
              </w:numPr>
              <w:suppressLineNumbers w:val="0"/>
              <w:tabs>
                <w:tab w:val="left" w:pos="630"/>
              </w:tabs>
              <w:kinsoku/>
              <w:wordWrap/>
              <w:overflowPunct/>
              <w:topLinePunct w:val="0"/>
              <w:autoSpaceDE/>
              <w:autoSpaceDN/>
              <w:bidi w:val="0"/>
              <w:adjustRightInd/>
              <w:snapToGrid/>
              <w:spacing w:before="0" w:beforeAutospacing="0" w:after="0" w:afterAutospacing="0" w:line="260" w:lineRule="exact"/>
              <w:ind w:left="649" w:leftChars="198" w:right="-94" w:rightChars="-45" w:hanging="233" w:hangingChars="111"/>
              <w:jc w:val="left"/>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24≤</w:t>
            </w:r>
            <w:r>
              <w:rPr>
                <w:rFonts w:hint="default" w:ascii="Times New Roman" w:hAnsi="Times New Roman" w:eastAsia="宋体" w:cs="Times New Roman"/>
                <w:color w:val="000000"/>
                <w:kern w:val="2"/>
                <w:sz w:val="21"/>
                <w:szCs w:val="21"/>
                <w:lang w:val="en-US" w:eastAsia="zh-CN" w:bidi="ar"/>
              </w:rPr>
              <w:t>H</w:t>
            </w:r>
            <w:r>
              <w:rPr>
                <w:rFonts w:hint="eastAsia" w:ascii="宋体" w:hAnsi="宋体" w:eastAsia="宋体" w:cs="宋体"/>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50m</w:t>
            </w:r>
            <w:r>
              <w:rPr>
                <w:rFonts w:hint="eastAsia" w:ascii="Times New Roman" w:hAnsi="Times New Roman" w:eastAsia="宋体" w:cs="Times New Roman"/>
                <w:color w:val="000000"/>
                <w:kern w:val="2"/>
                <w:sz w:val="21"/>
                <w:szCs w:val="21"/>
                <w:lang w:val="en-US" w:eastAsia="zh-CN" w:bidi="ar"/>
              </w:rPr>
              <w:t>：</w:t>
            </w:r>
            <w:r>
              <w:rPr>
                <w:rFonts w:hint="eastAsia" w:ascii="宋体" w:hAnsi="宋体" w:eastAsia="宋体" w:cs="宋体"/>
                <w:color w:val="000000"/>
                <w:spacing w:val="-11"/>
                <w:kern w:val="2"/>
                <w:sz w:val="21"/>
                <w:szCs w:val="21"/>
                <w:lang w:val="en-US" w:eastAsia="zh-CN" w:bidi="ar"/>
              </w:rPr>
              <w:t>有专项施工方案□ 有验算结果□ 经施工单位技术负责人审核□  经总监理工程师审查□</w:t>
            </w:r>
          </w:p>
          <w:p>
            <w:pPr>
              <w:keepNext w:val="0"/>
              <w:keepLines w:val="0"/>
              <w:pageBreakBefore w:val="0"/>
              <w:widowControl w:val="0"/>
              <w:numPr>
                <w:ilvl w:val="0"/>
                <w:numId w:val="11"/>
              </w:numPr>
              <w:suppressLineNumbers w:val="0"/>
              <w:tabs>
                <w:tab w:val="left" w:pos="630"/>
              </w:tabs>
              <w:kinsoku/>
              <w:wordWrap/>
              <w:overflowPunct/>
              <w:topLinePunct w:val="0"/>
              <w:autoSpaceDE/>
              <w:autoSpaceDN/>
              <w:bidi w:val="0"/>
              <w:adjustRightInd/>
              <w:snapToGrid/>
              <w:spacing w:before="0" w:beforeAutospacing="0" w:after="0" w:afterAutospacing="0" w:line="260" w:lineRule="exact"/>
              <w:ind w:left="649" w:leftChars="198" w:right="-94" w:rightChars="-45" w:hanging="233" w:hangingChars="111"/>
              <w:jc w:val="left"/>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H≥</w:t>
            </w:r>
            <w:r>
              <w:rPr>
                <w:rFonts w:hint="default" w:ascii="Times New Roman" w:hAnsi="Times New Roman" w:eastAsia="宋体" w:cs="Times New Roman"/>
                <w:color w:val="000000"/>
                <w:kern w:val="2"/>
                <w:sz w:val="21"/>
                <w:szCs w:val="21"/>
                <w:lang w:val="en-US" w:eastAsia="zh-CN" w:bidi="ar"/>
              </w:rPr>
              <w:t>50m</w:t>
            </w:r>
            <w:r>
              <w:rPr>
                <w:rFonts w:hint="eastAsia" w:ascii="Times New Roman" w:hAnsi="Times New Roman" w:eastAsia="宋体" w:cs="Times New Roman"/>
                <w:color w:val="000000"/>
                <w:kern w:val="2"/>
                <w:sz w:val="21"/>
                <w:szCs w:val="21"/>
                <w:lang w:val="en-US" w:eastAsia="zh-CN" w:bidi="ar"/>
              </w:rPr>
              <w:t>：</w:t>
            </w:r>
            <w:r>
              <w:rPr>
                <w:rFonts w:hint="eastAsia" w:ascii="宋体" w:hAnsi="宋体" w:eastAsia="宋体" w:cs="宋体"/>
                <w:color w:val="000000"/>
                <w:spacing w:val="-11"/>
                <w:kern w:val="2"/>
                <w:sz w:val="21"/>
                <w:szCs w:val="21"/>
                <w:lang w:val="en-US" w:eastAsia="zh-CN" w:bidi="ar"/>
              </w:rPr>
              <w:t>有专项施工方案□ 有验算结果□ 经施工单位技术负责人审核□  经总监理工程师审查□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6" w:leftChars="103" w:right="0" w:rightChars="0" w:firstLine="1260" w:firstLineChars="60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经专家论证□   专家论证审查意见已回复并经专家组组长签字确认□</w:t>
            </w:r>
          </w:p>
          <w:p>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材料：钢管、扣件产品合格证、抽样复试报告齐全□  </w:t>
            </w:r>
          </w:p>
          <w:p>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人员：登高架设人员均持证上岗，且人证对应□</w:t>
            </w:r>
          </w:p>
          <w:p>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验收：分段验收□        验收人员签名齐全□</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1898" w:leftChars="104" w:right="0" w:rightChars="0" w:hanging="1680" w:hanging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基础、立杆：基础平整、夯实、不积水。□   底座、垫板均准确放在定位线上。□</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8" w:leftChars="104" w:right="0" w:rightChars="0" w:hanging="1680" w:hanging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底座或垫板的地面标高高出自然地面50mm～100mm，无悬空杆。□</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垫板采用长度不少于2跨、厚度不小于50mm、宽度不小于200mm的木垫板。□</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有纵、横向扫地杆，纵横向扫地杆的设置符合规定要求。□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立杆基础不在同一高度上时，其设置形式符合规定要求。□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立杆接长，除顶层顶步外均采用对接扣件连接。□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立杆的对接、搭接符合规定要求。□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立杆顶端栏杆高出女儿墙上端1m，高出檐口上端1.5m。□</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661" w:firstLineChars="839"/>
              <w:jc w:val="both"/>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脚手架开始搭设立杆时，每6跨设置一根抛撑，抛撑在连墙件安装稳定后拆除</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661" w:firstLineChars="839"/>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spacing w:val="-6"/>
                <w:kern w:val="2"/>
                <w:sz w:val="21"/>
                <w:szCs w:val="21"/>
                <w:lang w:val="en-US" w:eastAsia="zh-CN" w:bidi="ar"/>
              </w:rPr>
              <w:t>架体连续长度不超过50m设防雷接地装置一处，四角设接地保护，接地电阻&lt;30Ω。</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水平杆：纵向水平杆随立杆同步搭设，且用直角扣件与立杆固定。□</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纵向水平杆设置在立杆内侧，单杆长度不小于3跨。□</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184" w:firstLineChars="63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纵向水平杆接长采用对接扣件连接或搭接；对接扣件或搭接连接接头设置符合规定要求。</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184" w:firstLineChars="63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封闭型脚手架的同步中，纵向水平杆四周交圈设置，且用直角扣件与内外角部立杆固定。</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108" w:firstLineChars="630"/>
              <w:jc w:val="both"/>
              <w:textAlignment w:val="auto"/>
              <w:outlineLvl w:val="9"/>
              <w:rPr>
                <w:rFonts w:hint="default" w:ascii="宋体" w:hAnsi="宋体" w:eastAsia="宋体" w:cs="宋体"/>
                <w:color w:val="000000"/>
                <w:spacing w:val="-17"/>
                <w:kern w:val="2"/>
                <w:sz w:val="21"/>
                <w:szCs w:val="21"/>
                <w:lang w:val="en-US" w:eastAsia="zh-CN" w:bidi="ar"/>
              </w:rPr>
            </w:pPr>
            <w:r>
              <w:rPr>
                <w:rFonts w:hint="eastAsia" w:ascii="宋体" w:hAnsi="宋体" w:eastAsia="宋体" w:cs="宋体"/>
                <w:color w:val="000000"/>
                <w:spacing w:val="-17"/>
                <w:kern w:val="2"/>
                <w:sz w:val="21"/>
                <w:szCs w:val="21"/>
                <w:lang w:val="en-US" w:eastAsia="zh-CN" w:bidi="ar"/>
              </w:rPr>
              <w:t>作业层上非主节点处的横向水平杆，根据支承脚手板需要等间距设置，最大间距小于纵距的1/2。</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纵、横向水平杆设置均应满足所采用脚手板种类的要求。□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主节点处必须设置一根横向水平杆，用直接扣件扣接，并且无漏缺。□</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双排脚手架横向水平杆的靠墙一端至墙装饰面的距离≤100mm。□</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单排脚手架横向水平杆设置部位符合规定要求。□</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扣件：扣件规格与钢管外径相同□    螺栓拧紧扭力矩≥40N·m，≤65N·m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主节点处的直角扣件、旋转扣件的中心点相互距离≤150mm。□</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对接扣件开口向上或朝内。□   各杆件端头伸出扣件盖板边缘的长度≥100mm。□</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剪刀撑：剪刀撑随立杆、纵横水平杆等同步搭设，不得滞后安装。□</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剪刀撑跨越立杆根数符合要求。□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每道剪刀撑宽度≥4跨，且≥6m，斜杆与地面的倾角在45°～60°之间。□</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剪刀撑斜杆采用搭接或对接接长，接头的设置形式符合规定要求。□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2" w:leftChars="701" w:right="0" w:rightChars="0" w:hanging="420" w:hangingChars="200"/>
              <w:jc w:val="both"/>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kern w:val="2"/>
                <w:sz w:val="21"/>
                <w:szCs w:val="21"/>
                <w:lang w:val="en-US" w:eastAsia="zh-CN" w:bidi="ar"/>
              </w:rPr>
              <w:t>剪刀撑斜杆采用旋转扣件固定在与之相交的横向水平杆的伸出端或立杆上，旋转扣件中心线至主节点距离不大于150mm。□</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全高全长连续设置剪刀撑。□</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left="220" w:leftChars="0" w:right="0" w:right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（下页续）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68" w:hRule="atLeast"/>
        </w:trPr>
        <w:tc>
          <w:tcPr>
            <w:tcW w:w="9691" w:type="dxa"/>
            <w:gridSpan w:val="4"/>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firstLine="840" w:firstLineChars="4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（续上页）</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连墙件：24m≤H≤50m：采用刚性拉结、三步三跨或与方案一致。□</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H＞50m：采用刚性拉结、两步三跨或与方案一致。□</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184" w:firstLineChars="630"/>
              <w:jc w:val="both"/>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架体搭设至有连墙件的主节点时，在该节点处的立杆、纵横水平杆搭设后立即设置连墙件。□</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靠近主节点设置，偏离主节点的距离不大于300mm；采用菱形、正方形或矩形布置。□</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从底层第一步纵向水平杆开始设置；当设置有困难时，有可靠措施固定。□</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2" w:leftChars="701" w:right="0" w:rightChars="0" w:hanging="420" w:hangingChars="200"/>
              <w:jc w:val="both"/>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kern w:val="2"/>
                <w:sz w:val="21"/>
                <w:szCs w:val="21"/>
                <w:lang w:val="en-US" w:eastAsia="zh-CN" w:bidi="ar"/>
              </w:rPr>
              <w:t>连墙件中的连墙杆呈水平设置；当不能水平设置时，向脚手架一端下斜连接。□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开口型脚手架两端须设置连墙件，其垂直间距不大于建筑层高且不大于4m。□</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260" w:firstLineChars="600"/>
              <w:jc w:val="both"/>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施工操作层高于相邻连墙件以上两步时，有保证脚手架稳定的临时拉结措施。</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横向斜撑：横向斜撑随立杆、纵横水平杆等同步搭设，不得滞后安装。</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459" w:firstLineChars="695"/>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横向斜撑在同一节间由底至顶呈之字型连续设置，斜撑固定符合规定要求。</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459" w:firstLineChars="695"/>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H≥24m的封闭型脚手架，在拐角及中间每隔6跨距各设置一道横向斜撑。</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459" w:firstLineChars="695"/>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开口型脚手架的两端均设置一道横向斜撑。</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斜道：</w:t>
            </w:r>
            <w:r>
              <w:rPr>
                <w:rFonts w:hint="eastAsia" w:ascii="宋体" w:hAnsi="宋体" w:eastAsia="宋体" w:cs="宋体"/>
                <w:color w:val="000000"/>
                <w:spacing w:val="0"/>
                <w:kern w:val="2"/>
                <w:sz w:val="21"/>
                <w:szCs w:val="21"/>
                <w:lang w:val="en-US" w:eastAsia="zh-CN" w:bidi="ar"/>
              </w:rPr>
              <w:t xml:space="preserve">H≤6m，设置一字型斜道□    H＞6m，设置之字型斜道□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 xml:space="preserve">             运料斜道宽度≥1.5m，坡度≤1:6□    </w:t>
            </w:r>
            <w:r>
              <w:rPr>
                <w:rFonts w:hint="eastAsia" w:ascii="宋体" w:hAnsi="宋体" w:eastAsia="宋体" w:cs="宋体"/>
                <w:color w:val="000000"/>
                <w:kern w:val="2"/>
                <w:sz w:val="21"/>
                <w:szCs w:val="21"/>
                <w:lang w:val="en-US" w:eastAsia="zh-CN" w:bidi="ar"/>
              </w:rPr>
              <w:t>人行斜道宽度≥1.0m，坡度≤1:3</w:t>
            </w:r>
            <w:r>
              <w:rPr>
                <w:rFonts w:hint="eastAsia" w:ascii="宋体" w:hAnsi="宋体" w:eastAsia="宋体" w:cs="宋体"/>
                <w:color w:val="000000"/>
                <w:spacing w:val="0"/>
                <w:kern w:val="2"/>
                <w:sz w:val="21"/>
                <w:szCs w:val="21"/>
                <w:lang w:val="en-US" w:eastAsia="zh-CN" w:bidi="ar"/>
              </w:rPr>
              <w:t xml:space="preserve">□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firstLine="1260" w:firstLineChars="600"/>
              <w:jc w:val="both"/>
              <w:textAlignment w:val="auto"/>
              <w:outlineLvl w:val="9"/>
              <w:rPr>
                <w:rFonts w:hint="eastAsia" w:ascii="宋体" w:hAnsi="宋体" w:eastAsia="宋体" w:cs="宋体"/>
                <w:color w:val="000000"/>
                <w:spacing w:val="0"/>
                <w:kern w:val="2"/>
                <w:sz w:val="21"/>
                <w:szCs w:val="21"/>
                <w:lang w:val="en-US" w:eastAsia="zh-CN" w:bidi="ar"/>
              </w:rPr>
            </w:pPr>
            <w:r>
              <w:rPr>
                <w:rFonts w:hint="eastAsia" w:ascii="宋体" w:hAnsi="宋体" w:eastAsia="宋体" w:cs="宋体"/>
                <w:color w:val="000000"/>
                <w:kern w:val="2"/>
                <w:sz w:val="21"/>
                <w:szCs w:val="21"/>
                <w:lang w:val="en-US" w:eastAsia="zh-CN" w:bidi="ar"/>
              </w:rPr>
              <w:t>斜道附着外脚手架或建筑物设置</w:t>
            </w:r>
            <w:r>
              <w:rPr>
                <w:rFonts w:hint="eastAsia" w:ascii="宋体" w:hAnsi="宋体" w:eastAsia="宋体" w:cs="宋体"/>
                <w:color w:val="000000"/>
                <w:spacing w:val="0"/>
                <w:kern w:val="2"/>
                <w:sz w:val="21"/>
                <w:szCs w:val="21"/>
                <w:lang w:val="en-US" w:eastAsia="zh-CN" w:bidi="ar"/>
              </w:rPr>
              <w:t>□</w:t>
            </w:r>
            <w:r>
              <w:rPr>
                <w:rFonts w:hint="eastAsia" w:ascii="宋体" w:hAnsi="宋体" w:eastAsia="宋体" w:cs="宋体"/>
                <w:color w:val="000000"/>
                <w:kern w:val="2"/>
                <w:sz w:val="21"/>
                <w:szCs w:val="21"/>
                <w:lang w:val="en-US" w:eastAsia="zh-CN" w:bidi="ar"/>
              </w:rPr>
              <w:t xml:space="preserve">   拐角处设置平台，其宽度≥斜道宽度</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斜道两侧及平台周围设置栏杆及挡脚板。栏杆高度1.2m，挡脚板高度≥180mm。</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184" w:firstLineChars="630"/>
              <w:jc w:val="both"/>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运料斜道两端、平台外围和端部设置符合规定的连墙件、水平斜杆、剪刀撑和横向斜撑。</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260" w:firstLineChars="600"/>
              <w:jc w:val="both"/>
              <w:textAlignment w:val="auto"/>
              <w:outlineLvl w:val="9"/>
              <w:rPr>
                <w:rFonts w:hint="eastAsia" w:ascii="宋体" w:hAnsi="宋体" w:eastAsia="宋体" w:cs="宋体"/>
                <w:color w:val="000000"/>
                <w:spacing w:val="0"/>
                <w:kern w:val="2"/>
                <w:sz w:val="21"/>
                <w:szCs w:val="21"/>
                <w:lang w:val="en-US" w:eastAsia="zh-CN" w:bidi="ar"/>
              </w:rPr>
            </w:pPr>
            <w:r>
              <w:rPr>
                <w:rFonts w:hint="eastAsia" w:ascii="宋体" w:hAnsi="宋体" w:eastAsia="宋体" w:cs="宋体"/>
                <w:color w:val="000000"/>
                <w:spacing w:val="0"/>
                <w:kern w:val="2"/>
                <w:sz w:val="21"/>
                <w:szCs w:val="21"/>
                <w:lang w:val="en-US" w:eastAsia="zh-CN" w:bidi="ar"/>
              </w:rPr>
              <w:t>斜道脚手板横铺时，横向水平杆下增设纵向支托杆，纵向支托杆间距≤500mm。□</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184" w:firstLineChars="630"/>
              <w:jc w:val="both"/>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斜道脚手板顺铺时，接头采用搭接，下面板头压住上面板头，板头凸棱处采用三角木填顺。</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184" w:firstLineChars="63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人行斜道和运料斜道的脚手板上每隔250mm～300mm设置一道厚度为20mm～30mm防滑木条。</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spacing w:val="-17"/>
                <w:kern w:val="2"/>
                <w:sz w:val="21"/>
                <w:szCs w:val="21"/>
                <w:lang w:val="en-US" w:eastAsia="zh-CN" w:bidi="ar"/>
              </w:rPr>
            </w:pPr>
            <w:r>
              <w:rPr>
                <w:rFonts w:hint="eastAsia" w:ascii="宋体" w:hAnsi="宋体" w:eastAsia="宋体" w:cs="宋体"/>
                <w:color w:val="000000"/>
                <w:kern w:val="2"/>
                <w:sz w:val="21"/>
                <w:szCs w:val="21"/>
                <w:lang w:val="en-US" w:eastAsia="zh-CN" w:bidi="ar"/>
              </w:rPr>
              <w:t>门洞：</w:t>
            </w:r>
            <w:r>
              <w:rPr>
                <w:rFonts w:hint="eastAsia" w:ascii="宋体" w:hAnsi="宋体" w:eastAsia="宋体" w:cs="宋体"/>
                <w:color w:val="000000"/>
                <w:spacing w:val="-17"/>
                <w:kern w:val="2"/>
                <w:sz w:val="21"/>
                <w:szCs w:val="21"/>
                <w:lang w:val="en-US" w:eastAsia="zh-CN" w:bidi="ar"/>
              </w:rPr>
              <w:t>单、双排脚手架门洞采用上升斜杆、平行弦杆桁架结构形式；斜杆与地面倾角在45°～60°之间。</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spacing w:val="0"/>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单排脚手架过窗洞时增设立杆或增设一根纵向水平杆。</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039" w:firstLineChars="495"/>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门洞桁架下的两侧立杆为双管立杆，副立杆高度高于门洞口1～</w:t>
            </w:r>
            <w:r>
              <w:rPr>
                <w:rFonts w:hint="default" w:ascii="Times New Roman" w:hAnsi="Times New Roman" w:eastAsia="宋体" w:cs="Times New Roman"/>
                <w:color w:val="000000"/>
                <w:kern w:val="2"/>
                <w:sz w:val="21"/>
                <w:szCs w:val="21"/>
                <w:lang w:val="en-US" w:eastAsia="zh-CN" w:bidi="ar"/>
              </w:rPr>
              <w:t>2</w:t>
            </w:r>
            <w:r>
              <w:rPr>
                <w:rFonts w:hint="eastAsia" w:ascii="Times New Roman" w:hAnsi="Times New Roman" w:eastAsia="宋体" w:cs="宋体"/>
                <w:color w:val="000000"/>
                <w:kern w:val="2"/>
                <w:sz w:val="21"/>
                <w:szCs w:val="21"/>
                <w:lang w:val="en-US" w:eastAsia="zh-CN" w:bidi="ar"/>
              </w:rPr>
              <w:t>步。</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039" w:firstLineChars="495"/>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门洞桁架中伸出上下弦杆的杆件端头有防滑扣件，且靠近主节点处的扣件。</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脚手板：脚手板铺满、铺稳，离墙距离≤150mm。</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478" w:firstLineChars="704"/>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脚手板采用对接平铺或搭接铺设的接头形式符合规定要求。</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478" w:firstLineChars="704"/>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端部脚手板探头长度150mm，且板的两端均固定于支承杆上。</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478" w:firstLineChars="704"/>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拐角、斜道平台口处的脚手板，用镀锌钢丝固定在横向水平杆上，防止滑动。</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防护措施：脚手板铺设牢靠、严实，安全网双层兜底</w:t>
            </w:r>
            <w:r>
              <w:rPr>
                <w:rFonts w:hint="eastAsia" w:ascii="宋体" w:hAnsi="宋体" w:eastAsia="宋体" w:cs="宋体"/>
                <w:color w:val="000000"/>
                <w:spacing w:val="0"/>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施工层下每隔10m用安全网封闭</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架体外围用密目式安全网全封闭，安全网设置在外立杆内侧且与架体绑扎牢固。</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临街搭设的脚手架，外侧有防止坠物伤人的防护措施。</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架体稳定：模板支架、缆风绳、泵送混凝土的输送管、起重设备等，不固定在脚手架上。</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20" w:leftChars="0" w:right="0" w:rightChars="0" w:firstLine="1459" w:firstLineChars="695"/>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卸料平台自成受力系统，不与脚手架连接。</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拆除：脚手架上杂物及地面障碍物清理干净。</w:t>
            </w:r>
            <w:r>
              <w:rPr>
                <w:rFonts w:hint="eastAsia" w:ascii="宋体" w:hAnsi="宋体" w:eastAsia="宋体" w:cs="宋体"/>
                <w:color w:val="000000"/>
                <w:spacing w:val="0"/>
                <w:kern w:val="2"/>
                <w:sz w:val="21"/>
                <w:szCs w:val="21"/>
                <w:lang w:val="en-US" w:eastAsia="zh-CN" w:bidi="ar"/>
              </w:rPr>
              <w:t>□</w:t>
            </w:r>
            <w:r>
              <w:rPr>
                <w:rFonts w:hint="eastAsia" w:ascii="宋体" w:hAnsi="宋体" w:eastAsia="宋体" w:cs="宋体"/>
                <w:color w:val="000000"/>
                <w:kern w:val="2"/>
                <w:sz w:val="21"/>
                <w:szCs w:val="21"/>
                <w:lang w:val="en-US" w:eastAsia="zh-CN" w:bidi="ar"/>
              </w:rPr>
              <w:t xml:space="preserve">   地面设围栏或警戒标志并有专人看守。</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260" w:firstLineChars="600"/>
              <w:jc w:val="both"/>
              <w:textAlignment w:val="auto"/>
              <w:outlineLvl w:val="9"/>
              <w:rPr>
                <w:rFonts w:hint="eastAsia" w:ascii="宋体" w:hAnsi="宋体" w:eastAsia="宋体" w:cs="宋体"/>
                <w:color w:val="000000"/>
                <w:spacing w:val="0"/>
                <w:kern w:val="2"/>
                <w:sz w:val="21"/>
                <w:szCs w:val="21"/>
                <w:lang w:val="en-US" w:eastAsia="zh-CN" w:bidi="ar"/>
              </w:rPr>
            </w:pPr>
            <w:r>
              <w:rPr>
                <w:rFonts w:hint="eastAsia" w:ascii="宋体" w:hAnsi="宋体" w:eastAsia="宋体" w:cs="宋体"/>
                <w:color w:val="000000"/>
                <w:kern w:val="2"/>
                <w:sz w:val="21"/>
                <w:szCs w:val="21"/>
                <w:lang w:val="en-US" w:eastAsia="zh-CN" w:bidi="ar"/>
              </w:rPr>
              <w:t>单、双排脚手架拆除作业由上而下逐层进行，无上下同时作业现象。</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260" w:firstLineChars="600"/>
              <w:jc w:val="both"/>
              <w:textAlignment w:val="auto"/>
              <w:outlineLvl w:val="9"/>
              <w:rPr>
                <w:rFonts w:hint="eastAsia" w:ascii="宋体" w:hAnsi="宋体" w:eastAsia="宋体" w:cs="宋体"/>
                <w:color w:val="000000"/>
                <w:spacing w:val="0"/>
                <w:kern w:val="2"/>
                <w:sz w:val="21"/>
                <w:szCs w:val="21"/>
                <w:lang w:val="en-US" w:eastAsia="zh-CN" w:bidi="ar"/>
              </w:rPr>
            </w:pPr>
            <w:r>
              <w:rPr>
                <w:rFonts w:hint="eastAsia" w:ascii="宋体" w:hAnsi="宋体" w:eastAsia="宋体" w:cs="宋体"/>
                <w:color w:val="000000"/>
                <w:kern w:val="2"/>
                <w:sz w:val="21"/>
                <w:szCs w:val="21"/>
                <w:lang w:val="en-US" w:eastAsia="zh-CN" w:bidi="ar"/>
              </w:rPr>
              <w:t>连墙件随脚手架逐层拆除，无整层或数层拆除后再拆脚手架现象。</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260" w:firstLineChars="6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分段拆除高度大于2步时，增设连墙件加固。</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247" w:firstLineChars="630"/>
              <w:jc w:val="both"/>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拆除至下部最后一根长立杆的高度（约6.5m）时，搭设临时抛撑加固后在拆除连墙件。</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284" w:firstLineChars="730"/>
              <w:jc w:val="both"/>
              <w:textAlignment w:val="auto"/>
              <w:outlineLvl w:val="9"/>
              <w:rPr>
                <w:rFonts w:hint="eastAsia" w:ascii="宋体" w:hAnsi="宋体" w:eastAsia="宋体" w:cs="宋体"/>
                <w:color w:val="000000"/>
                <w:spacing w:val="-17"/>
                <w:kern w:val="2"/>
                <w:sz w:val="21"/>
                <w:szCs w:val="21"/>
                <w:lang w:val="en-US" w:eastAsia="zh-CN" w:bidi="ar"/>
              </w:rPr>
            </w:pPr>
            <w:r>
              <w:rPr>
                <w:rFonts w:hint="eastAsia" w:ascii="宋体" w:hAnsi="宋体" w:eastAsia="宋体" w:cs="宋体"/>
                <w:color w:val="000000"/>
                <w:spacing w:val="-17"/>
                <w:kern w:val="2"/>
                <w:sz w:val="21"/>
                <w:szCs w:val="21"/>
                <w:lang w:val="en-US" w:eastAsia="zh-CN" w:bidi="ar"/>
              </w:rPr>
              <w:t>单、双排脚手架分段、分里面拆除时，对不拆除的脚手架两端按规定设置连墙件和横向斜撑加固。</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260" w:firstLineChars="600"/>
              <w:jc w:val="both"/>
              <w:textAlignment w:val="auto"/>
              <w:outlineLvl w:val="9"/>
              <w:rPr>
                <w:rFonts w:hint="eastAsia" w:ascii="宋体" w:hAnsi="宋体" w:eastAsia="宋体" w:cs="宋体"/>
                <w:color w:val="000000"/>
                <w:spacing w:val="0"/>
                <w:kern w:val="2"/>
                <w:sz w:val="21"/>
                <w:szCs w:val="21"/>
                <w:lang w:val="en-US" w:eastAsia="zh-CN" w:bidi="ar"/>
              </w:rPr>
            </w:pPr>
            <w:r>
              <w:rPr>
                <w:rFonts w:hint="eastAsia" w:ascii="宋体" w:hAnsi="宋体" w:eastAsia="宋体" w:cs="宋体"/>
                <w:color w:val="000000"/>
                <w:kern w:val="2"/>
                <w:sz w:val="21"/>
                <w:szCs w:val="21"/>
                <w:lang w:val="en-US" w:eastAsia="zh-CN" w:bidi="ar"/>
              </w:rPr>
              <w:t>脚手架拆除有专人指挥。</w:t>
            </w:r>
            <w:r>
              <w:rPr>
                <w:rFonts w:hint="eastAsia" w:ascii="宋体" w:hAnsi="宋体" w:eastAsia="宋体" w:cs="宋体"/>
                <w:color w:val="000000"/>
                <w:spacing w:val="0"/>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 xml:space="preserve">    构、配件严禁抛掷至地面。</w:t>
            </w:r>
            <w:r>
              <w:rPr>
                <w:rFonts w:hint="eastAsia" w:ascii="宋体" w:hAnsi="宋体" w:eastAsia="宋体" w:cs="宋体"/>
                <w:color w:val="000000"/>
                <w:spacing w:val="0"/>
                <w:kern w:val="2"/>
                <w:sz w:val="21"/>
                <w:szCs w:val="21"/>
                <w:lang w:val="en-US" w:eastAsia="zh-CN" w:bidi="ar"/>
              </w:rPr>
              <w:t>□</w:t>
            </w:r>
          </w:p>
          <w:p>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220" w:firstLineChars="0"/>
              <w:jc w:val="both"/>
              <w:textAlignment w:val="auto"/>
              <w:outlineLvl w:val="9"/>
              <w:rPr>
                <w:rFonts w:hint="eastAsia" w:ascii="宋体" w:hAnsi="宋体" w:eastAsia="宋体" w:cs="宋体"/>
                <w:color w:val="000000"/>
                <w:spacing w:val="0"/>
                <w:kern w:val="2"/>
                <w:sz w:val="21"/>
                <w:szCs w:val="21"/>
                <w:lang w:val="en-US" w:eastAsia="zh-CN" w:bidi="ar"/>
              </w:rPr>
            </w:pPr>
            <w:r>
              <w:rPr>
                <w:rFonts w:hint="eastAsia" w:ascii="宋体" w:hAnsi="宋体" w:eastAsia="宋体" w:cs="宋体"/>
                <w:color w:val="000000"/>
                <w:spacing w:val="0"/>
                <w:kern w:val="2"/>
                <w:sz w:val="21"/>
                <w:szCs w:val="21"/>
                <w:lang w:val="en-US" w:eastAsia="zh-CN" w:bidi="ar"/>
              </w:rPr>
              <w:t>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969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969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91" w:rightChars="0"/>
              <w:jc w:val="right"/>
              <w:textAlignment w:val="auto"/>
              <w:outlineLvl w:val="9"/>
              <w:rPr>
                <w:rFonts w:hint="eastAsia"/>
                <w:szCs w:val="21"/>
              </w:rPr>
            </w:pP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u w:val="single"/>
                <w:lang w:val="en-US" w:eastAsia="zh-CN"/>
              </w:rPr>
              <w:t xml:space="preserve">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69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482"/>
              <w:jc w:val="left"/>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60" w:lineRule="exact"/>
              <w:ind w:left="0" w:right="482" w:firstLine="420" w:firstLineChars="200"/>
              <w:jc w:val="left"/>
              <w:textAlignment w:val="auto"/>
              <w:outlineLvl w:val="9"/>
              <w:rPr>
                <w:rFonts w:hint="eastAsia"/>
                <w:szCs w:val="21"/>
              </w:rPr>
            </w:pPr>
            <w:r>
              <w:rPr>
                <w:rFonts w:hint="eastAsia"/>
                <w:szCs w:val="21"/>
              </w:rPr>
              <w:t>本表一式一份，项目监理机构留存。</w:t>
            </w:r>
          </w:p>
          <w:p>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60" w:lineRule="exact"/>
              <w:ind w:left="0" w:right="482" w:firstLine="420" w:firstLineChars="200"/>
              <w:jc w:val="left"/>
              <w:textAlignment w:val="auto"/>
              <w:outlineLvl w:val="9"/>
              <w:rPr>
                <w:rFonts w:hint="eastAsia"/>
                <w:szCs w:val="21"/>
              </w:rPr>
            </w:pPr>
            <w:r>
              <w:rPr>
                <w:rFonts w:hint="eastAsia" w:ascii="宋体" w:hAnsi="宋体" w:eastAsia="宋体" w:cs="宋体"/>
                <w:color w:val="000000"/>
                <w:kern w:val="2"/>
                <w:sz w:val="21"/>
                <w:szCs w:val="21"/>
                <w:lang w:val="en-US" w:eastAsia="zh-CN" w:bidi="ar"/>
              </w:rPr>
              <w:t>依据标准：《建筑施工扣件式钢管脚手架安全技术规范》JGJ130-2011。</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宋体" w:hAnsi="宋体" w:eastAsia="宋体" w:cs="宋体"/>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7" w:name="_Toc29933"/>
      <w:r>
        <w:rPr>
          <w:rFonts w:hint="eastAsia" w:eastAsia="黑体"/>
          <w:bCs/>
          <w:sz w:val="44"/>
        </w:rPr>
        <w:t>危大工程巡视检查记录表</w:t>
      </w:r>
      <w:bookmarkEnd w:id="7"/>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6—</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24" w:type="dxa"/>
        <w:tblInd w:w="163"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83"/>
        <w:gridCol w:w="2615"/>
        <w:gridCol w:w="1136"/>
        <w:gridCol w:w="43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exact"/>
        </w:trPr>
        <w:tc>
          <w:tcPr>
            <w:tcW w:w="14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61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附着式升降脚手架</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39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406" w:hRule="atLeast"/>
        </w:trPr>
        <w:tc>
          <w:tcPr>
            <w:tcW w:w="9624"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outlineLvl w:val="9"/>
              <w:rPr>
                <w:rFonts w:hint="eastAsia"/>
                <w:b/>
                <w:bCs/>
                <w:szCs w:val="21"/>
              </w:rPr>
            </w:pPr>
            <w:r>
              <w:rPr>
                <w:rFonts w:hint="eastAsia"/>
                <w:b/>
                <w:bCs/>
                <w:szCs w:val="21"/>
              </w:rPr>
              <w:t>巡视检查情况：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pageBreakBefore w:val="0"/>
              <w:widowControl w:val="0"/>
              <w:numPr>
                <w:ilvl w:val="0"/>
                <w:numId w:val="14"/>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kern w:val="2"/>
                <w:sz w:val="21"/>
                <w:szCs w:val="21"/>
                <w:lang w:val="en-US" w:eastAsia="zh-CN" w:bidi="ar"/>
              </w:rPr>
              <w:t>方案：</w:t>
            </w:r>
            <w:r>
              <w:rPr>
                <w:rFonts w:hint="eastAsia" w:ascii="宋体" w:hAnsi="宋体" w:eastAsia="宋体" w:cs="宋体"/>
                <w:color w:val="000000"/>
                <w:spacing w:val="-6"/>
                <w:kern w:val="2"/>
                <w:sz w:val="21"/>
                <w:szCs w:val="21"/>
                <w:lang w:val="en-US" w:eastAsia="zh-CN" w:bidi="ar"/>
              </w:rPr>
              <w:t>有专项施工方案□ 有验算结果□ 经施工单位技术负责人审核□  经总监理工程师审查□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8" w:leftChars="104" w:right="0" w:rightChars="0" w:firstLine="1050" w:firstLineChars="50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经专家论证（H≥150米）□   专家论证审查意见已回复并经专家组组长签字确认□</w:t>
            </w:r>
          </w:p>
          <w:p>
            <w:pPr>
              <w:keepNext w:val="0"/>
              <w:keepLines w:val="0"/>
              <w:pageBreakBefore w:val="0"/>
              <w:widowControl w:val="0"/>
              <w:numPr>
                <w:ilvl w:val="0"/>
                <w:numId w:val="14"/>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材料：钢管、构配件产品合格证及抽样复试报告□  </w:t>
            </w:r>
          </w:p>
          <w:p>
            <w:pPr>
              <w:keepNext w:val="0"/>
              <w:keepLines w:val="0"/>
              <w:pageBreakBefore w:val="0"/>
              <w:widowControl w:val="0"/>
              <w:numPr>
                <w:ilvl w:val="0"/>
                <w:numId w:val="14"/>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人员：登高架设人员均持证上岗，且人证对应□</w:t>
            </w:r>
          </w:p>
          <w:p>
            <w:pPr>
              <w:keepNext w:val="0"/>
              <w:keepLines w:val="0"/>
              <w:pageBreakBefore w:val="0"/>
              <w:widowControl w:val="0"/>
              <w:numPr>
                <w:ilvl w:val="0"/>
                <w:numId w:val="14"/>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设计计算：有设计计算□      有完整的制作安装图□</w:t>
            </w:r>
          </w:p>
          <w:p>
            <w:pPr>
              <w:keepNext w:val="0"/>
              <w:keepLines w:val="0"/>
              <w:pageBreakBefore w:val="0"/>
              <w:widowControl w:val="0"/>
              <w:numPr>
                <w:ilvl w:val="0"/>
                <w:numId w:val="14"/>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验收：分段验收□        验收人员签名齐全□</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260" w:lineRule="exact"/>
              <w:ind w:left="1898" w:leftChars="104" w:right="0" w:rightChars="0" w:hanging="1680" w:hanging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0"/>
                <w:sz w:val="21"/>
                <w:szCs w:val="21"/>
                <w:lang w:val="en-US" w:eastAsia="zh-CN" w:bidi="ar"/>
              </w:rPr>
              <w:t>安全装置</w:t>
            </w:r>
            <w:r>
              <w:rPr>
                <w:rFonts w:hint="eastAsia" w:ascii="宋体" w:hAnsi="宋体" w:eastAsia="宋体" w:cs="宋体"/>
                <w:color w:val="000000"/>
                <w:kern w:val="2"/>
                <w:sz w:val="21"/>
                <w:szCs w:val="21"/>
                <w:lang w:val="en-US" w:eastAsia="zh-CN" w:bidi="ar"/>
              </w:rPr>
              <w:t>：</w:t>
            </w:r>
            <w:r>
              <w:rPr>
                <w:rFonts w:hint="eastAsia" w:ascii="宋体" w:hAnsi="宋体" w:eastAsia="宋体" w:cs="宋体"/>
                <w:color w:val="000000"/>
                <w:kern w:val="0"/>
                <w:sz w:val="21"/>
                <w:szCs w:val="21"/>
                <w:lang w:val="en-US" w:eastAsia="zh-CN" w:bidi="ar"/>
              </w:rPr>
              <w:t>是否采用机械式的全自动防坠落装置或技术性能是否符合规范要求</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防坠落装置与升降设备是否分别独立固定在建筑结构处□</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防坠落装置是否设置在竖向主框架处与建筑结构附着□</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是否安装防倾覆装置或防倾覆装置是否符合规范要求□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83" w:leftChars="800" w:right="0" w:rightChars="0" w:hanging="203" w:hangingChars="103"/>
              <w:jc w:val="both"/>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在升降或使用工况下，最上和最下两个防倾装置之间的最小间距是否符合规范要求。□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是否安装同步控制或荷载控制装置□</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同步控制或荷载控制误差是否符合规范要求。□</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260" w:lineRule="exact"/>
              <w:ind w:left="1898" w:leftChars="104" w:right="0" w:rightChars="0" w:hanging="1680" w:hangingChars="80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0"/>
                <w:sz w:val="21"/>
                <w:szCs w:val="21"/>
                <w:lang w:val="en-US" w:eastAsia="zh-CN" w:bidi="ar"/>
              </w:rPr>
              <w:t>架体构造：架体高度是否大于5倍楼层高□   架体宽度是否大于1.2m</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直线布置的架体支承跨度是否大于7m，或折线、曲线布置的架体支撑跨度的架体外侧距离是否大于5.4m□</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架体的水平悬挑长度是否大于2m或水平悬挑长度是否未大于2m但大于跨度1/2□</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架体悬臂高度是否大于架体高度2/5或悬臂高度是否大于6m□</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架体全高与支撑跨度的乘积是否大于110㎡□</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260" w:lineRule="exact"/>
              <w:ind w:left="1898" w:leftChars="104" w:right="0" w:rightChars="0" w:hanging="1680" w:hangingChars="800"/>
              <w:jc w:val="both"/>
              <w:textAlignment w:val="auto"/>
              <w:outlineLvl w:val="9"/>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附着支座：是否按竖向主框架所覆盖的每个楼层设置一道附着支座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在使用工况时，是否将竖向主框架与附着支座固定□</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0"/>
                <w:sz w:val="21"/>
                <w:szCs w:val="21"/>
                <w:lang w:val="en-US" w:eastAsia="zh-CN" w:bidi="ar"/>
              </w:rPr>
              <w:t>在升降工况时，是否将防倾、导向的结构装置设置在附着支座处</w:t>
            </w:r>
            <w:r>
              <w:rPr>
                <w:rFonts w:hint="eastAsia" w:ascii="宋体" w:hAnsi="宋体" w:eastAsia="宋体" w:cs="宋体"/>
                <w:color w:val="000000"/>
                <w:kern w:val="2"/>
                <w:sz w:val="21"/>
                <w:szCs w:val="21"/>
                <w:lang w:val="en-US" w:eastAsia="zh-CN" w:bidi="ar"/>
              </w:rPr>
              <w:t xml:space="preserve">□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0"/>
                <w:sz w:val="21"/>
                <w:szCs w:val="21"/>
                <w:lang w:val="en-US" w:eastAsia="zh-CN" w:bidi="ar"/>
              </w:rPr>
              <w:t>附着支座与建筑结构连接固定方式是否符合规范要求</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260" w:lineRule="exact"/>
              <w:ind w:left="1898" w:leftChars="104" w:right="0" w:rightChars="0" w:hanging="1680" w:hangingChars="800"/>
              <w:jc w:val="both"/>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0"/>
                <w:sz w:val="21"/>
                <w:szCs w:val="21"/>
                <w:lang w:val="en-US" w:eastAsia="zh-CN" w:bidi="ar"/>
              </w:rPr>
              <w:t>架体安装</w:t>
            </w:r>
            <w:r>
              <w:rPr>
                <w:rFonts w:hint="eastAsia" w:ascii="宋体" w:hAnsi="宋体" w:eastAsia="宋体" w:cs="宋体"/>
                <w:color w:val="000000"/>
                <w:kern w:val="2"/>
                <w:sz w:val="21"/>
                <w:szCs w:val="21"/>
                <w:lang w:val="en-US" w:eastAsia="zh-CN" w:bidi="ar"/>
              </w:rPr>
              <w:t>：</w:t>
            </w:r>
            <w:r>
              <w:rPr>
                <w:rFonts w:hint="eastAsia" w:ascii="宋体" w:hAnsi="宋体" w:eastAsia="宋体" w:cs="宋体"/>
                <w:color w:val="000000"/>
                <w:spacing w:val="-11"/>
                <w:kern w:val="0"/>
                <w:sz w:val="21"/>
                <w:szCs w:val="21"/>
                <w:lang w:val="en-US" w:eastAsia="zh-CN" w:bidi="ar"/>
              </w:rPr>
              <w:t>主框架和水平支撑桁架的结点是否采用焊接或螺栓连接或各杆件轴线是否交汇于主节点</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73" w:leftChars="800" w:right="0" w:rightChars="0" w:hanging="193" w:hangingChars="103"/>
              <w:jc w:val="both"/>
              <w:textAlignment w:val="auto"/>
              <w:outlineLvl w:val="9"/>
              <w:rPr>
                <w:rFonts w:hint="eastAsia" w:ascii="宋体" w:hAnsi="宋体" w:eastAsia="宋体" w:cs="宋体"/>
                <w:color w:val="000000"/>
                <w:spacing w:val="-11"/>
                <w:kern w:val="0"/>
                <w:sz w:val="21"/>
                <w:szCs w:val="21"/>
                <w:lang w:val="en-US" w:eastAsia="zh-CN" w:bidi="ar"/>
              </w:rPr>
            </w:pPr>
            <w:r>
              <w:rPr>
                <w:rFonts w:hint="eastAsia" w:ascii="宋体" w:hAnsi="宋体" w:eastAsia="宋体" w:cs="宋体"/>
                <w:color w:val="000000"/>
                <w:spacing w:val="-11"/>
                <w:kern w:val="0"/>
                <w:sz w:val="21"/>
                <w:szCs w:val="21"/>
                <w:lang w:val="en-US" w:eastAsia="zh-CN" w:bidi="ar"/>
              </w:rPr>
              <w:t>内外两片水平支承桁架的上弦和下弦之间设置的水平支撑杆件是否采用焊接或螺栓连接□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架体立杆底端是否设置在水平支撑桁架上弦各杆件汇交结点处□</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96" w:leftChars="800" w:right="0" w:rightChars="0" w:hanging="216" w:hangingChars="103"/>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与墙面垂直的定型竖向主框架组装高度是否低于架体高度□</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873" w:leftChars="800" w:right="0" w:rightChars="0" w:hanging="193" w:hangingChars="103"/>
              <w:jc w:val="both"/>
              <w:textAlignment w:val="auto"/>
              <w:outlineLvl w:val="9"/>
              <w:rPr>
                <w:rFonts w:hint="eastAsia" w:ascii="宋体" w:hAnsi="宋体" w:eastAsia="宋体" w:cs="宋体"/>
                <w:color w:val="000000"/>
                <w:spacing w:val="-11"/>
                <w:kern w:val="0"/>
                <w:sz w:val="21"/>
                <w:szCs w:val="21"/>
                <w:lang w:val="en-US" w:eastAsia="zh-CN" w:bidi="ar"/>
              </w:rPr>
            </w:pPr>
            <w:r>
              <w:rPr>
                <w:rFonts w:hint="eastAsia" w:ascii="宋体" w:hAnsi="宋体" w:eastAsia="宋体" w:cs="宋体"/>
                <w:color w:val="000000"/>
                <w:spacing w:val="-11"/>
                <w:kern w:val="0"/>
                <w:sz w:val="21"/>
                <w:szCs w:val="21"/>
                <w:lang w:val="en-US" w:eastAsia="zh-CN" w:bidi="ar"/>
              </w:rPr>
              <w:t>架体外立面设置的连续式剪刀撑是否将竖向主框架、水平支撑桁架和架体构架连成一体</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260" w:lineRule="exact"/>
              <w:ind w:left="1898" w:leftChars="104" w:right="0" w:rightChars="0" w:hanging="1680" w:hangingChars="800"/>
              <w:jc w:val="both"/>
              <w:textAlignment w:val="auto"/>
              <w:outlineLvl w:val="9"/>
              <w:rPr>
                <w:rFonts w:hint="eastAsia"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bidi="ar"/>
              </w:rPr>
              <w:t>架体升降：两跨以上架体同时整体升降是否采用手动升降设备</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tabs>
                <w:tab w:val="left" w:pos="1075"/>
              </w:tabs>
              <w:kinsoku/>
              <w:wordWrap/>
              <w:overflowPunct/>
              <w:topLinePunct w:val="0"/>
              <w:autoSpaceDE/>
              <w:autoSpaceDN/>
              <w:bidi w:val="0"/>
              <w:adjustRightInd/>
              <w:snapToGrid/>
              <w:spacing w:before="0" w:beforeAutospacing="0" w:after="0" w:afterAutospacing="0" w:line="260" w:lineRule="exact"/>
              <w:ind w:left="1678" w:leftChars="799" w:right="0" w:rightChars="0" w:firstLine="0" w:firstLineChars="0"/>
              <w:jc w:val="both"/>
              <w:textAlignment w:val="auto"/>
              <w:outlineLvl w:val="9"/>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b/>
            </w:r>
            <w:r>
              <w:rPr>
                <w:rFonts w:hint="eastAsia" w:ascii="宋体" w:hAnsi="宋体" w:eastAsia="宋体" w:cs="宋体"/>
                <w:color w:val="000000"/>
                <w:sz w:val="21"/>
                <w:szCs w:val="21"/>
                <w:lang w:val="en-US" w:eastAsia="zh-CN"/>
              </w:rPr>
              <w:t>升降工况时附着支座在建筑结构连接处砼强度是否达到设计要求或大于C10</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tabs>
                <w:tab w:val="left" w:pos="1075"/>
              </w:tabs>
              <w:kinsoku/>
              <w:wordWrap/>
              <w:overflowPunct/>
              <w:topLinePunct w:val="0"/>
              <w:autoSpaceDE/>
              <w:autoSpaceDN/>
              <w:bidi w:val="0"/>
              <w:adjustRightInd/>
              <w:snapToGrid/>
              <w:spacing w:before="0" w:beforeAutospacing="0" w:after="0" w:afterAutospacing="0" w:line="260" w:lineRule="exact"/>
              <w:ind w:left="1678" w:leftChars="799" w:right="0" w:rightChars="0" w:firstLine="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0"/>
                <w:sz w:val="21"/>
                <w:szCs w:val="21"/>
                <w:lang w:val="en-US" w:eastAsia="zh-CN" w:bidi="ar"/>
              </w:rPr>
              <w:t>升降工况时架体上是否有施工荷载或有人员停留</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260" w:lineRule="exact"/>
              <w:ind w:left="1898" w:leftChars="104" w:right="0" w:rightChars="0" w:hanging="1680" w:hangingChars="8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脚手板：脚手板是否满铺或铺设是否严密及牢靠</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476" w:leftChars="703" w:right="0" w:rightChars="0" w:firstLine="0" w:firstLineChars="0"/>
              <w:jc w:val="both"/>
              <w:textAlignment w:val="auto"/>
              <w:outlineLvl w:val="9"/>
              <w:rPr>
                <w:rFonts w:hint="eastAsia"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bidi="ar"/>
              </w:rPr>
              <w:t>作业层与建筑结构之间空隙封闭是否严密</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1476" w:leftChars="703" w:right="0" w:rightChars="0" w:firstLine="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0"/>
                <w:sz w:val="21"/>
                <w:szCs w:val="21"/>
                <w:lang w:val="en-US" w:eastAsia="zh-CN" w:bidi="ar"/>
              </w:rPr>
              <w:t>脚手板规格、材质是否符合要求</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right"/>
              <w:textAlignment w:val="auto"/>
              <w:outlineLvl w:val="9"/>
              <w:rPr>
                <w:rFonts w:hint="eastAsia"/>
                <w:sz w:val="24"/>
                <w:szCs w:val="24"/>
              </w:rPr>
            </w:pPr>
            <w:r>
              <w:rPr>
                <w:rFonts w:hint="eastAsia" w:ascii="宋体" w:hAnsi="宋体" w:eastAsia="宋体" w:cs="宋体"/>
                <w:color w:val="000000"/>
                <w:kern w:val="2"/>
                <w:sz w:val="21"/>
                <w:szCs w:val="21"/>
                <w:lang w:val="en-US" w:eastAsia="zh-CN" w:bidi="ar"/>
              </w:rPr>
              <w:t xml:space="preserve">   （下页续）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75" w:hRule="atLeast"/>
        </w:trPr>
        <w:tc>
          <w:tcPr>
            <w:tcW w:w="9624" w:type="dxa"/>
            <w:gridSpan w:val="4"/>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rightChars="0" w:firstLine="840" w:firstLineChars="4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（续上页）</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320" w:lineRule="exact"/>
              <w:ind w:left="1898" w:leftChars="104" w:right="0" w:rightChars="0" w:hanging="1680" w:hanging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0"/>
                <w:sz w:val="21"/>
                <w:szCs w:val="21"/>
                <w:lang w:val="en-US" w:eastAsia="zh-CN" w:bidi="ar"/>
              </w:rPr>
              <w:t>防护：脚手架外侧是否采用密目式安全网封闭或网间是否严密</w:t>
            </w:r>
            <w:r>
              <w:rPr>
                <w:rFonts w:hint="eastAsia" w:ascii="宋体" w:hAnsi="宋体" w:eastAsia="宋体" w:cs="宋体"/>
                <w:color w:val="000000"/>
                <w:kern w:val="2"/>
                <w:sz w:val="21"/>
                <w:szCs w:val="21"/>
                <w:lang w:val="en-US" w:eastAsia="zh-CN" w:bidi="ar"/>
              </w:rPr>
              <w:t>。□</w:t>
            </w:r>
          </w:p>
          <w:p>
            <w:pPr>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320" w:lineRule="exact"/>
              <w:ind w:left="1260" w:leftChars="600" w:right="0" w:firstLine="0" w:firstLineChars="0"/>
              <w:jc w:val="both"/>
              <w:textAlignment w:val="auto"/>
              <w:outlineLvl w:val="9"/>
              <w:rPr>
                <w:rFonts w:hint="eastAsia"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bidi="ar"/>
              </w:rPr>
              <w:t>作业层是否在高度1.2m和0.6m处设置上、中两道防护栏杆</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1260" w:leftChars="600" w:right="0" w:rightChars="0" w:firstLine="0" w:firstLineChars="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作业层是否设置高度不小于180㎜的挡脚板</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320" w:lineRule="exact"/>
              <w:ind w:left="1898" w:leftChars="104" w:right="0" w:rightChars="0" w:hanging="1680" w:hanging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0"/>
                <w:sz w:val="21"/>
                <w:szCs w:val="21"/>
                <w:lang w:val="en-US" w:eastAsia="zh-CN" w:bidi="ar"/>
              </w:rPr>
              <w:t>操作：操作前是否向有关技术人员和作业人员进行安全技术交底</w:t>
            </w:r>
            <w:r>
              <w:rPr>
                <w:rFonts w:hint="eastAsia" w:ascii="宋体" w:hAnsi="宋体" w:eastAsia="宋体" w:cs="宋体"/>
                <w:color w:val="000000"/>
                <w:kern w:val="2"/>
                <w:sz w:val="21"/>
                <w:szCs w:val="21"/>
                <w:lang w:val="en-US" w:eastAsia="zh-CN" w:bidi="ar"/>
              </w:rPr>
              <w:t>。□</w:t>
            </w:r>
          </w:p>
          <w:p>
            <w:pPr>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320" w:lineRule="exact"/>
              <w:ind w:left="1260" w:leftChars="600" w:right="0" w:firstLine="0" w:firstLineChars="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作业人员是否经培训或是否定岗定责</w:t>
            </w:r>
            <w:r>
              <w:rPr>
                <w:rFonts w:hint="eastAsia" w:ascii="宋体" w:hAnsi="宋体" w:eastAsia="宋体" w:cs="宋体"/>
                <w:color w:val="000000"/>
                <w:kern w:val="2"/>
                <w:sz w:val="21"/>
                <w:szCs w:val="21"/>
                <w:lang w:val="en-US" w:eastAsia="zh-CN" w:bidi="ar"/>
              </w:rPr>
              <w:t>。□</w:t>
            </w:r>
          </w:p>
          <w:p>
            <w:pPr>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320" w:lineRule="exact"/>
              <w:ind w:left="1260" w:leftChars="600" w:right="0" w:firstLine="0" w:firstLineChars="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安装拆除单位资质是否符合要求或特种作业人员是否持证上岗</w:t>
            </w:r>
            <w:r>
              <w:rPr>
                <w:rFonts w:hint="eastAsia" w:ascii="宋体" w:hAnsi="宋体" w:eastAsia="宋体" w:cs="宋体"/>
                <w:color w:val="000000"/>
                <w:kern w:val="2"/>
                <w:sz w:val="21"/>
                <w:szCs w:val="21"/>
                <w:lang w:val="en-US" w:eastAsia="zh-CN" w:bidi="ar"/>
              </w:rPr>
              <w:t>。□</w:t>
            </w:r>
          </w:p>
          <w:p>
            <w:pPr>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320" w:lineRule="exact"/>
              <w:ind w:left="1260" w:leftChars="600" w:right="0" w:firstLine="0" w:firstLineChars="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安装、升降、拆除时是否采取安全警戒</w:t>
            </w:r>
            <w:r>
              <w:rPr>
                <w:rFonts w:hint="eastAsia" w:ascii="宋体" w:hAnsi="宋体" w:eastAsia="宋体" w:cs="宋体"/>
                <w:color w:val="000000"/>
                <w:kern w:val="2"/>
                <w:sz w:val="21"/>
                <w:szCs w:val="21"/>
                <w:lang w:val="en-US" w:eastAsia="zh-CN" w:bidi="ar"/>
              </w:rPr>
              <w:t>。□</w:t>
            </w:r>
          </w:p>
          <w:p>
            <w:pPr>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320" w:lineRule="exact"/>
              <w:ind w:left="1260" w:leftChars="600" w:right="0" w:firstLine="0" w:firstLineChars="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荷载是否不均匀或是否有超载</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320" w:lineRule="exact"/>
              <w:ind w:left="1898" w:leftChars="104" w:right="0" w:rightChars="0" w:hanging="1680" w:hangingChars="8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升降前准备工作检查：安装最上附着支承处结构混凝土强度是否大于等于C10</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液压动力系统的控制柜是否设置在楼层上</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防坠吊杆与建筑结构连接是否可靠</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防坠落装置工作状态是否正常</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1478" w:leftChars="600" w:right="0" w:rightChars="0" w:hanging="218" w:hangingChars="104"/>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在竖向主柜架位置的最上附着支承和最下附着支承之间的间距是否大于等于2.8m或大于等于1/4架体高度。</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防倾覆装置与导轨之间的间隙是否小于等于8mm</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架体的垂直度偏差是否小于等于0.5%架体全高且小于等于60mm</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额定荷载超过30%时是否报警停机</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额定荷载失载70%时是否报警停机</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升降行程范围是否无伸出墙面外的障碍物</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专业操作人员是否持证上岗</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垂直立面与地面是否进行警戒</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1260" w:firstLineChars="6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架体上是否无杂物及人员</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320" w:lineRule="exact"/>
              <w:ind w:left="1898" w:leftChars="104" w:right="0" w:rightChars="0" w:hanging="1680" w:hangingChars="800"/>
              <w:jc w:val="both"/>
              <w:textAlignment w:val="auto"/>
              <w:outlineLvl w:val="9"/>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其他：</w:t>
            </w:r>
          </w:p>
          <w:p>
            <w:pPr>
              <w:keepNext w:val="0"/>
              <w:keepLines w:val="0"/>
              <w:widowControl w:val="0"/>
              <w:numPr>
                <w:ilvl w:val="0"/>
                <w:numId w:val="0"/>
              </w:numPr>
              <w:suppressLineNumbers w:val="0"/>
              <w:spacing w:before="0" w:beforeAutospacing="0" w:after="0" w:afterAutospacing="0"/>
              <w:ind w:left="0" w:leftChars="0" w:right="0" w:rightChars="0" w:firstLine="1260" w:firstLineChars="600"/>
              <w:jc w:val="both"/>
              <w:outlineLvl w:val="9"/>
              <w:rPr>
                <w:rFonts w:hint="default" w:ascii="宋体" w:hAnsi="宋体" w:eastAsia="宋体" w:cs="宋体"/>
                <w:color w:val="000000"/>
                <w:kern w:val="0"/>
                <w:sz w:val="21"/>
                <w:szCs w:val="21"/>
                <w:lang w:val="en-US" w:eastAsia="zh-CN" w:bidi="ar"/>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1" w:hRule="atLeast"/>
        </w:trPr>
        <w:tc>
          <w:tcPr>
            <w:tcW w:w="9624"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9624" w:type="dxa"/>
            <w:gridSpan w:val="4"/>
            <w:noWrap w:val="0"/>
            <w:vAlign w:val="top"/>
          </w:tcPr>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420" w:lineRule="exact"/>
              <w:ind w:left="0" w:right="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624"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jc w:val="left"/>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16"/>
              </w:numPr>
              <w:suppressLineNumbers w:val="0"/>
              <w:kinsoku/>
              <w:wordWrap/>
              <w:overflowPunct/>
              <w:topLinePunct w:val="0"/>
              <w:autoSpaceDE/>
              <w:autoSpaceDN/>
              <w:bidi w:val="0"/>
              <w:adjustRightInd/>
              <w:snapToGrid/>
              <w:spacing w:before="0" w:beforeAutospacing="0" w:after="0" w:afterAutospacing="0" w:line="320" w:lineRule="exact"/>
              <w:ind w:left="0" w:right="482" w:firstLine="420" w:firstLineChars="200"/>
              <w:jc w:val="left"/>
              <w:textAlignment w:val="auto"/>
              <w:outlineLvl w:val="9"/>
              <w:rPr>
                <w:rFonts w:hint="eastAsia"/>
                <w:szCs w:val="21"/>
              </w:rPr>
            </w:pPr>
            <w:r>
              <w:rPr>
                <w:rFonts w:hint="eastAsia"/>
                <w:szCs w:val="21"/>
              </w:rPr>
              <w:t>本表一式一份，项目监理机构留存。</w:t>
            </w:r>
          </w:p>
          <w:p>
            <w:pPr>
              <w:keepNext w:val="0"/>
              <w:keepLines w:val="0"/>
              <w:pageBreakBefore w:val="0"/>
              <w:widowControl w:val="0"/>
              <w:numPr>
                <w:ilvl w:val="0"/>
                <w:numId w:val="16"/>
              </w:numPr>
              <w:suppressLineNumbers w:val="0"/>
              <w:kinsoku/>
              <w:wordWrap/>
              <w:overflowPunct/>
              <w:topLinePunct w:val="0"/>
              <w:autoSpaceDE/>
              <w:autoSpaceDN/>
              <w:bidi w:val="0"/>
              <w:adjustRightInd/>
              <w:snapToGrid/>
              <w:spacing w:before="0" w:beforeAutospacing="0" w:after="0" w:afterAutospacing="0" w:line="320" w:lineRule="exact"/>
              <w:ind w:left="624" w:leftChars="179" w:right="-127" w:rightChars="0" w:hanging="248" w:hangingChars="132"/>
              <w:jc w:val="left"/>
              <w:textAlignment w:val="auto"/>
              <w:outlineLvl w:val="9"/>
              <w:rPr>
                <w:rFonts w:hint="eastAsia"/>
                <w:szCs w:val="21"/>
              </w:rPr>
            </w:pPr>
            <w:r>
              <w:rPr>
                <w:rFonts w:hint="eastAsia" w:ascii="宋体" w:hAnsi="宋体" w:eastAsia="宋体" w:cs="宋体"/>
                <w:color w:val="000000"/>
                <w:spacing w:val="-11"/>
                <w:kern w:val="2"/>
                <w:sz w:val="21"/>
                <w:szCs w:val="21"/>
                <w:lang w:val="en-US" w:eastAsia="zh-CN" w:bidi="ar"/>
              </w:rPr>
              <w:t>依据标准：《建筑施工扣件式钢管脚手架安全技术规范》JGJ130-2011、《建筑施工工具式钢管脚手架安全技术规范》</w:t>
            </w:r>
            <w:r>
              <w:rPr>
                <w:rFonts w:hint="default" w:ascii="Times New Roman" w:hAnsi="Times New Roman" w:eastAsia="宋体" w:cs="Times New Roman"/>
                <w:color w:val="000000"/>
                <w:spacing w:val="-11"/>
                <w:kern w:val="2"/>
                <w:sz w:val="21"/>
                <w:szCs w:val="21"/>
                <w:lang w:val="en-US" w:eastAsia="zh-CN" w:bidi="ar"/>
              </w:rPr>
              <w:t>JGJ202-2010</w:t>
            </w:r>
            <w:r>
              <w:rPr>
                <w:rFonts w:hint="eastAsia" w:ascii="Times New Roman" w:hAnsi="Times New Roman" w:eastAsia="宋体" w:cs="宋体"/>
                <w:color w:val="000000"/>
                <w:spacing w:val="-11"/>
                <w:kern w:val="2"/>
                <w:sz w:val="21"/>
                <w:szCs w:val="21"/>
                <w:lang w:val="en-US" w:eastAsia="zh-CN" w:bidi="ar"/>
              </w:rPr>
              <w:t>、</w:t>
            </w:r>
            <w:r>
              <w:rPr>
                <w:rFonts w:hint="eastAsia" w:ascii="宋体" w:hAnsi="宋体" w:eastAsia="宋体" w:cs="宋体"/>
                <w:color w:val="000000"/>
                <w:spacing w:val="-11"/>
                <w:kern w:val="2"/>
                <w:sz w:val="21"/>
                <w:szCs w:val="21"/>
                <w:lang w:val="en-US" w:eastAsia="zh-CN" w:bidi="ar"/>
              </w:rPr>
              <w:t>《液压升降整体式脚手架安全技术规范》</w:t>
            </w:r>
            <w:r>
              <w:rPr>
                <w:rFonts w:hint="default" w:ascii="Times New Roman" w:hAnsi="Times New Roman" w:eastAsia="宋体" w:cs="Times New Roman"/>
                <w:color w:val="000000"/>
                <w:spacing w:val="-11"/>
                <w:kern w:val="2"/>
                <w:sz w:val="21"/>
                <w:szCs w:val="21"/>
                <w:lang w:val="en-US" w:eastAsia="zh-CN" w:bidi="ar"/>
              </w:rPr>
              <w:t>JGJ183-2009</w:t>
            </w:r>
            <w:r>
              <w:rPr>
                <w:rFonts w:hint="eastAsia" w:ascii="宋体" w:hAnsi="宋体" w:eastAsia="宋体" w:cs="宋体"/>
                <w:color w:val="000000"/>
                <w:spacing w:val="-11"/>
                <w:kern w:val="2"/>
                <w:sz w:val="21"/>
                <w:szCs w:val="21"/>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宋体" w:hAnsi="宋体" w:eastAsia="宋体" w:cs="宋体"/>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8" w:name="_Toc22678"/>
      <w:r>
        <w:rPr>
          <w:rFonts w:hint="eastAsia" w:eastAsia="黑体"/>
          <w:bCs/>
          <w:sz w:val="44"/>
        </w:rPr>
        <w:t>危大工程巡视检查记录表</w:t>
      </w:r>
      <w:bookmarkEnd w:id="8"/>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7—</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40" w:type="dxa"/>
        <w:tblInd w:w="13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2950"/>
        <w:gridCol w:w="1163"/>
        <w:gridCol w:w="401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151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10" w:rightChars="0"/>
              <w:jc w:val="center"/>
              <w:textAlignment w:val="auto"/>
              <w:outlineLvl w:val="9"/>
              <w:rPr>
                <w:rFonts w:hint="default"/>
                <w:szCs w:val="21"/>
              </w:rPr>
            </w:pPr>
            <w:r>
              <w:rPr>
                <w:rFonts w:hint="eastAsia"/>
                <w:szCs w:val="21"/>
              </w:rPr>
              <w:t>危大工程名称</w:t>
            </w:r>
          </w:p>
        </w:tc>
        <w:tc>
          <w:tcPr>
            <w:tcW w:w="295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outlineLvl w:val="9"/>
              <w:rPr>
                <w:rFonts w:hint="eastAsia"/>
                <w:szCs w:val="21"/>
              </w:rPr>
            </w:pPr>
            <w:r>
              <w:rPr>
                <w:rFonts w:hint="eastAsia" w:ascii="宋体" w:hAnsi="宋体" w:eastAsia="宋体" w:cs="宋体"/>
                <w:b/>
                <w:color w:val="000000"/>
                <w:kern w:val="2"/>
                <w:sz w:val="24"/>
                <w:szCs w:val="24"/>
                <w:lang w:val="en-US" w:eastAsia="zh-CN" w:bidi="ar"/>
              </w:rPr>
              <w:t>型钢悬挑钢管脚手架手架</w:t>
            </w:r>
          </w:p>
        </w:tc>
        <w:tc>
          <w:tcPr>
            <w:tcW w:w="116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01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64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suppressLineNumbers w:val="0"/>
              <w:spacing w:before="0" w:beforeAutospacing="0" w:after="0" w:afterAutospacing="0"/>
              <w:ind w:left="0" w:right="0"/>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widowControl w:val="0"/>
              <w:numPr>
                <w:ilvl w:val="0"/>
                <w:numId w:val="17"/>
              </w:numPr>
              <w:suppressLineNumbers w:val="0"/>
              <w:spacing w:before="0" w:beforeAutospacing="0" w:after="0" w:afterAutospacing="0"/>
              <w:ind w:left="638" w:leftChars="104" w:right="-94" w:rightChars="-45" w:hanging="420" w:firstLineChars="0"/>
              <w:jc w:val="left"/>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有专项施工方案□    经施工单位技术负责人审核□   经总监理工程师审查□</w:t>
            </w:r>
          </w:p>
          <w:p>
            <w:pPr>
              <w:keepNext w:val="0"/>
              <w:keepLines w:val="0"/>
              <w:numPr>
                <w:ilvl w:val="0"/>
                <w:numId w:val="17"/>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经专家论证（H≥20米）□   专家论证审查意见已回复并经专家组组长签字确认□</w:t>
            </w:r>
          </w:p>
          <w:p>
            <w:pPr>
              <w:keepNext w:val="0"/>
              <w:keepLines w:val="0"/>
              <w:numPr>
                <w:ilvl w:val="0"/>
                <w:numId w:val="17"/>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材料：</w:t>
            </w:r>
            <w:r>
              <w:rPr>
                <w:rFonts w:hint="eastAsia" w:ascii="宋体" w:hAnsi="宋体" w:eastAsia="宋体" w:cs="宋体"/>
                <w:color w:val="000000"/>
                <w:spacing w:val="-6"/>
                <w:kern w:val="2"/>
                <w:sz w:val="21"/>
                <w:szCs w:val="21"/>
                <w:lang w:val="en-US" w:eastAsia="zh-CN" w:bidi="ar"/>
              </w:rPr>
              <w:t>型钢质量证明文件；钢管、扣件产品合格证及抽样复试报告；钢筋复试报告等齐全有效 □</w:t>
            </w:r>
          </w:p>
          <w:p>
            <w:pPr>
              <w:keepNext w:val="0"/>
              <w:keepLines w:val="0"/>
              <w:widowControl w:val="0"/>
              <w:numPr>
                <w:ilvl w:val="0"/>
                <w:numId w:val="17"/>
              </w:numPr>
              <w:suppressLineNumbers w:val="0"/>
              <w:spacing w:before="0" w:beforeAutospacing="0" w:after="0" w:afterAutospacing="0"/>
              <w:ind w:left="638" w:leftChars="104" w:right="-94" w:rightChars="-45" w:hanging="420" w:firstLineChars="0"/>
              <w:jc w:val="left"/>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人员：登高架设人员均持证上岗，且人证对应□</w:t>
            </w:r>
          </w:p>
          <w:p>
            <w:pPr>
              <w:keepNext w:val="0"/>
              <w:keepLines w:val="0"/>
              <w:widowControl w:val="0"/>
              <w:numPr>
                <w:ilvl w:val="0"/>
                <w:numId w:val="17"/>
              </w:numPr>
              <w:suppressLineNumbers w:val="0"/>
              <w:spacing w:before="0" w:beforeAutospacing="0" w:after="0" w:afterAutospacing="0"/>
              <w:ind w:left="638" w:leftChars="104" w:right="-94" w:rightChars="-45" w:hanging="420" w:firstLineChars="0"/>
              <w:jc w:val="left"/>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验收：分段验收□        验收人员签名齐全□</w:t>
            </w:r>
          </w:p>
          <w:p>
            <w:pPr>
              <w:keepNext w:val="0"/>
              <w:keepLines w:val="0"/>
              <w:numPr>
                <w:ilvl w:val="0"/>
                <w:numId w:val="0"/>
              </w:numPr>
              <w:suppressLineNumbers w:val="0"/>
              <w:spacing w:before="0" w:beforeAutospacing="0" w:after="0" w:afterAutospacing="0"/>
              <w:ind w:left="0" w:right="0" w:right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widowControl w:val="0"/>
              <w:numPr>
                <w:ilvl w:val="0"/>
                <w:numId w:val="18"/>
              </w:numPr>
              <w:suppressLineNumbers w:val="0"/>
              <w:spacing w:before="0" w:beforeAutospacing="0" w:after="0" w:afterAutospacing="0"/>
              <w:ind w:left="0" w:leftChars="0" w:right="0" w:rightChars="0" w:firstLine="220" w:firstLineChars="0"/>
              <w:jc w:val="both"/>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悬挑型钢：型钢悬挑梁采用双轴对称截面的型钢。□</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悬挑型钢梁型号及锚固件符合方案计算要求，钢梁截面高度≥</w:t>
            </w:r>
            <w:r>
              <w:rPr>
                <w:rFonts w:hint="default" w:ascii="宋体" w:hAnsi="宋体" w:eastAsia="宋体" w:cs="宋体"/>
                <w:color w:val="000000"/>
                <w:spacing w:val="-11"/>
                <w:kern w:val="2"/>
                <w:sz w:val="21"/>
                <w:szCs w:val="21"/>
                <w:lang w:val="en-US" w:eastAsia="zh-CN" w:bidi="ar"/>
              </w:rPr>
              <w:t>160mm</w:t>
            </w:r>
            <w:r>
              <w:rPr>
                <w:rFonts w:hint="eastAsia" w:ascii="宋体" w:hAnsi="宋体" w:eastAsia="宋体" w:cs="宋体"/>
                <w:color w:val="000000"/>
                <w:spacing w:val="-11"/>
                <w:kern w:val="2"/>
                <w:sz w:val="21"/>
                <w:szCs w:val="21"/>
                <w:lang w:val="en-US" w:eastAsia="zh-CN" w:bidi="ar"/>
              </w:rPr>
              <w:t>。</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悬挑梁尾部有两处及以上固定于钢筋混凝土梁板结构上。</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锚固型钢悬挑梁的</w:t>
            </w:r>
            <w:r>
              <w:rPr>
                <w:rFonts w:hint="default" w:ascii="宋体" w:hAnsi="宋体" w:eastAsia="宋体" w:cs="宋体"/>
                <w:color w:val="000000"/>
                <w:spacing w:val="-11"/>
                <w:kern w:val="2"/>
                <w:sz w:val="21"/>
                <w:szCs w:val="21"/>
                <w:lang w:val="en-US" w:eastAsia="zh-CN" w:bidi="ar"/>
              </w:rPr>
              <w:t>U</w:t>
            </w:r>
            <w:r>
              <w:rPr>
                <w:rFonts w:hint="eastAsia" w:ascii="宋体" w:hAnsi="宋体" w:eastAsia="宋体" w:cs="宋体"/>
                <w:color w:val="000000"/>
                <w:spacing w:val="-11"/>
                <w:kern w:val="2"/>
                <w:sz w:val="21"/>
                <w:szCs w:val="21"/>
                <w:lang w:val="en-US" w:eastAsia="zh-CN" w:bidi="ar"/>
              </w:rPr>
              <w:t>型拉环或锚固螺栓直径≥</w:t>
            </w:r>
            <w:r>
              <w:rPr>
                <w:rFonts w:hint="default" w:ascii="宋体" w:hAnsi="宋体" w:eastAsia="宋体" w:cs="宋体"/>
                <w:color w:val="000000"/>
                <w:spacing w:val="-11"/>
                <w:kern w:val="2"/>
                <w:sz w:val="21"/>
                <w:szCs w:val="21"/>
                <w:lang w:val="en-US" w:eastAsia="zh-CN" w:bidi="ar"/>
              </w:rPr>
              <w:t>16mm</w:t>
            </w:r>
            <w:r>
              <w:rPr>
                <w:rFonts w:hint="eastAsia" w:ascii="宋体" w:hAnsi="宋体" w:eastAsia="宋体" w:cs="宋体"/>
                <w:color w:val="000000"/>
                <w:spacing w:val="-11"/>
                <w:kern w:val="2"/>
                <w:sz w:val="21"/>
                <w:szCs w:val="21"/>
                <w:lang w:val="en-US" w:eastAsia="zh-CN" w:bidi="ar"/>
              </w:rPr>
              <w:t>；</w:t>
            </w:r>
            <w:r>
              <w:rPr>
                <w:rFonts w:hint="default" w:ascii="宋体" w:hAnsi="宋体" w:eastAsia="宋体" w:cs="宋体"/>
                <w:color w:val="000000"/>
                <w:spacing w:val="-11"/>
                <w:kern w:val="2"/>
                <w:sz w:val="21"/>
                <w:szCs w:val="21"/>
                <w:lang w:val="en-US" w:eastAsia="zh-CN" w:bidi="ar"/>
              </w:rPr>
              <w:t>U</w:t>
            </w:r>
            <w:r>
              <w:rPr>
                <w:rFonts w:hint="eastAsia" w:ascii="宋体" w:hAnsi="宋体" w:eastAsia="宋体" w:cs="宋体"/>
                <w:color w:val="000000"/>
                <w:spacing w:val="-11"/>
                <w:kern w:val="2"/>
                <w:sz w:val="21"/>
                <w:szCs w:val="21"/>
                <w:lang w:val="en-US" w:eastAsia="zh-CN" w:bidi="ar"/>
              </w:rPr>
              <w:t>型钢筋拉环或螺栓为冷拉成型；</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每个型钢悬挑梁外端设置钢丝绳或钢拉杆与上一层建筑结构拉结。</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钢丝绳与建筑结构拉结的吊环使用</w:t>
            </w:r>
            <w:r>
              <w:rPr>
                <w:rFonts w:hint="default" w:ascii="宋体" w:hAnsi="宋体" w:eastAsia="宋体" w:cs="宋体"/>
                <w:color w:val="000000"/>
                <w:spacing w:val="-11"/>
                <w:kern w:val="2"/>
                <w:sz w:val="21"/>
                <w:szCs w:val="21"/>
                <w:lang w:val="en-US" w:eastAsia="zh-CN" w:bidi="ar"/>
              </w:rPr>
              <w:t>HPB235</w:t>
            </w:r>
            <w:r>
              <w:rPr>
                <w:rFonts w:hint="eastAsia" w:ascii="宋体" w:hAnsi="宋体" w:eastAsia="宋体" w:cs="宋体"/>
                <w:color w:val="000000"/>
                <w:spacing w:val="-11"/>
                <w:kern w:val="2"/>
                <w:sz w:val="21"/>
                <w:szCs w:val="21"/>
                <w:lang w:val="en-US" w:eastAsia="zh-CN" w:bidi="ar"/>
              </w:rPr>
              <w:t>级钢筋，直径≥</w:t>
            </w:r>
            <w:r>
              <w:rPr>
                <w:rFonts w:hint="default" w:ascii="宋体" w:hAnsi="宋体" w:eastAsia="宋体" w:cs="宋体"/>
                <w:color w:val="000000"/>
                <w:spacing w:val="-11"/>
                <w:kern w:val="2"/>
                <w:sz w:val="21"/>
                <w:szCs w:val="21"/>
                <w:lang w:val="en-US" w:eastAsia="zh-CN" w:bidi="ar"/>
              </w:rPr>
              <w:t>20mm</w:t>
            </w:r>
            <w:r>
              <w:rPr>
                <w:rFonts w:hint="eastAsia" w:ascii="宋体" w:hAnsi="宋体" w:eastAsia="宋体" w:cs="宋体"/>
                <w:color w:val="000000"/>
                <w:spacing w:val="-11"/>
                <w:kern w:val="2"/>
                <w:sz w:val="21"/>
                <w:szCs w:val="21"/>
                <w:lang w:val="en-US" w:eastAsia="zh-CN" w:bidi="ar"/>
              </w:rPr>
              <w:t>，吊环预埋锚固长度符合要求</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悬挑型钢梁悬挑长度符合方案要求，固定段长度≥悬挑段长度的</w:t>
            </w:r>
            <w:r>
              <w:rPr>
                <w:rFonts w:hint="default" w:ascii="宋体" w:hAnsi="宋体" w:eastAsia="宋体" w:cs="宋体"/>
                <w:color w:val="000000"/>
                <w:spacing w:val="-11"/>
                <w:kern w:val="2"/>
                <w:sz w:val="21"/>
                <w:szCs w:val="21"/>
                <w:lang w:val="en-US" w:eastAsia="zh-CN" w:bidi="ar"/>
              </w:rPr>
              <w:t>1.25</w:t>
            </w:r>
            <w:r>
              <w:rPr>
                <w:rFonts w:hint="eastAsia" w:ascii="宋体" w:hAnsi="宋体" w:eastAsia="宋体" w:cs="宋体"/>
                <w:color w:val="000000"/>
                <w:spacing w:val="-11"/>
                <w:kern w:val="2"/>
                <w:sz w:val="21"/>
                <w:szCs w:val="21"/>
                <w:lang w:val="en-US" w:eastAsia="zh-CN" w:bidi="ar"/>
              </w:rPr>
              <w:t>倍。</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悬挑型钢梁固定端采用</w:t>
            </w:r>
            <w:r>
              <w:rPr>
                <w:rFonts w:hint="default" w:ascii="宋体" w:hAnsi="宋体" w:eastAsia="宋体" w:cs="宋体"/>
                <w:color w:val="000000"/>
                <w:spacing w:val="-11"/>
                <w:kern w:val="2"/>
                <w:sz w:val="21"/>
                <w:szCs w:val="21"/>
                <w:lang w:val="en-US" w:eastAsia="zh-CN" w:bidi="ar"/>
              </w:rPr>
              <w:t>2</w:t>
            </w:r>
            <w:r>
              <w:rPr>
                <w:rFonts w:hint="eastAsia" w:ascii="宋体" w:hAnsi="宋体" w:eastAsia="宋体" w:cs="宋体"/>
                <w:color w:val="000000"/>
                <w:spacing w:val="-11"/>
                <w:kern w:val="2"/>
                <w:sz w:val="21"/>
                <w:szCs w:val="21"/>
                <w:lang w:val="en-US" w:eastAsia="zh-CN" w:bidi="ar"/>
              </w:rPr>
              <w:t>个（对）及以上</w:t>
            </w:r>
            <w:r>
              <w:rPr>
                <w:rFonts w:hint="default" w:ascii="宋体" w:hAnsi="宋体" w:eastAsia="宋体" w:cs="宋体"/>
                <w:color w:val="000000"/>
                <w:spacing w:val="-11"/>
                <w:kern w:val="2"/>
                <w:sz w:val="21"/>
                <w:szCs w:val="21"/>
                <w:lang w:val="en-US" w:eastAsia="zh-CN" w:bidi="ar"/>
              </w:rPr>
              <w:t>U</w:t>
            </w:r>
            <w:r>
              <w:rPr>
                <w:rFonts w:hint="eastAsia" w:ascii="宋体" w:hAnsi="宋体" w:eastAsia="宋体" w:cs="宋体"/>
                <w:color w:val="000000"/>
                <w:spacing w:val="-11"/>
                <w:kern w:val="2"/>
                <w:sz w:val="21"/>
                <w:szCs w:val="21"/>
                <w:lang w:val="en-US" w:eastAsia="zh-CN" w:bidi="ar"/>
              </w:rPr>
              <w:t xml:space="preserve">型钢筋拉环或锚固螺栓与建筑结构楼板固定 </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型钢悬挑梁与建筑结构采用螺栓钢压板连接固定时，钢压板尺寸≥</w:t>
            </w:r>
            <w:r>
              <w:rPr>
                <w:rFonts w:hint="default" w:ascii="宋体" w:hAnsi="宋体" w:eastAsia="宋体" w:cs="宋体"/>
                <w:color w:val="000000"/>
                <w:spacing w:val="-11"/>
                <w:kern w:val="2"/>
                <w:sz w:val="21"/>
                <w:szCs w:val="21"/>
                <w:lang w:val="en-US" w:eastAsia="zh-CN" w:bidi="ar"/>
              </w:rPr>
              <w:t>100mm</w:t>
            </w:r>
            <w:r>
              <w:rPr>
                <w:rFonts w:hint="eastAsia" w:ascii="宋体" w:hAnsi="宋体" w:eastAsia="宋体" w:cs="宋体"/>
                <w:color w:val="000000"/>
                <w:spacing w:val="-11"/>
                <w:kern w:val="2"/>
                <w:sz w:val="21"/>
                <w:szCs w:val="21"/>
                <w:lang w:val="en-US" w:eastAsia="zh-CN" w:bidi="ar"/>
              </w:rPr>
              <w:t>×</w:t>
            </w:r>
            <w:r>
              <w:rPr>
                <w:rFonts w:hint="default" w:ascii="宋体" w:hAnsi="宋体" w:eastAsia="宋体" w:cs="宋体"/>
                <w:color w:val="000000"/>
                <w:spacing w:val="-11"/>
                <w:kern w:val="2"/>
                <w:sz w:val="21"/>
                <w:szCs w:val="21"/>
                <w:lang w:val="en-US" w:eastAsia="zh-CN" w:bidi="ar"/>
              </w:rPr>
              <w:t>10mm</w:t>
            </w:r>
            <w:r>
              <w:rPr>
                <w:rFonts w:hint="eastAsia" w:ascii="宋体" w:hAnsi="宋体" w:eastAsia="宋体" w:cs="宋体"/>
                <w:color w:val="000000"/>
                <w:spacing w:val="-11"/>
                <w:kern w:val="2"/>
                <w:sz w:val="21"/>
                <w:szCs w:val="21"/>
                <w:lang w:val="en-US" w:eastAsia="zh-CN" w:bidi="ar"/>
              </w:rPr>
              <w:t>（宽×厚）</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型钢悬挑梁与建筑结构采用螺栓角钢压板连接时，角钢的规格≥</w:t>
            </w:r>
            <w:r>
              <w:rPr>
                <w:rFonts w:hint="default" w:ascii="宋体" w:hAnsi="宋体" w:eastAsia="宋体" w:cs="宋体"/>
                <w:color w:val="000000"/>
                <w:spacing w:val="-11"/>
                <w:kern w:val="2"/>
                <w:sz w:val="21"/>
                <w:szCs w:val="21"/>
                <w:lang w:val="en-US" w:eastAsia="zh-CN" w:bidi="ar"/>
              </w:rPr>
              <w:t>63mm</w:t>
            </w:r>
            <w:r>
              <w:rPr>
                <w:rFonts w:hint="eastAsia" w:ascii="宋体" w:hAnsi="宋体" w:eastAsia="宋体" w:cs="宋体"/>
                <w:color w:val="000000"/>
                <w:spacing w:val="-11"/>
                <w:kern w:val="2"/>
                <w:sz w:val="21"/>
                <w:szCs w:val="21"/>
                <w:lang w:val="en-US" w:eastAsia="zh-CN" w:bidi="ar"/>
              </w:rPr>
              <w:t>×</w:t>
            </w:r>
            <w:r>
              <w:rPr>
                <w:rFonts w:hint="default" w:ascii="宋体" w:hAnsi="宋体" w:eastAsia="宋体" w:cs="宋体"/>
                <w:color w:val="000000"/>
                <w:spacing w:val="-11"/>
                <w:kern w:val="2"/>
                <w:sz w:val="21"/>
                <w:szCs w:val="21"/>
                <w:lang w:val="en-US" w:eastAsia="zh-CN" w:bidi="ar"/>
              </w:rPr>
              <w:t>63mm</w:t>
            </w:r>
            <w:r>
              <w:rPr>
                <w:rFonts w:hint="eastAsia" w:ascii="宋体" w:hAnsi="宋体" w:eastAsia="宋体" w:cs="宋体"/>
                <w:color w:val="000000"/>
                <w:spacing w:val="-11"/>
                <w:kern w:val="2"/>
                <w:sz w:val="21"/>
                <w:szCs w:val="21"/>
                <w:lang w:val="en-US" w:eastAsia="zh-CN" w:bidi="ar"/>
              </w:rPr>
              <w:t>×</w:t>
            </w:r>
            <w:r>
              <w:rPr>
                <w:rFonts w:hint="default" w:ascii="宋体" w:hAnsi="宋体" w:eastAsia="宋体" w:cs="宋体"/>
                <w:color w:val="000000"/>
                <w:spacing w:val="-11"/>
                <w:kern w:val="2"/>
                <w:sz w:val="21"/>
                <w:szCs w:val="21"/>
                <w:lang w:val="en-US" w:eastAsia="zh-CN" w:bidi="ar"/>
              </w:rPr>
              <w:t>6mm</w:t>
            </w:r>
            <w:r>
              <w:rPr>
                <w:rFonts w:hint="eastAsia" w:ascii="宋体" w:hAnsi="宋体" w:eastAsia="宋体" w:cs="宋体"/>
                <w:color w:val="000000"/>
                <w:spacing w:val="-11"/>
                <w:kern w:val="2"/>
                <w:sz w:val="21"/>
                <w:szCs w:val="21"/>
                <w:lang w:val="en-US" w:eastAsia="zh-CN" w:bidi="ar"/>
              </w:rPr>
              <w:t>。</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型钢悬挑梁悬挑端设置能使脚手架立杆与钢梁可靠固定的定位点，定位点离悬挑梁端部≥</w:t>
            </w:r>
            <w:r>
              <w:rPr>
                <w:rFonts w:hint="default" w:ascii="宋体" w:hAnsi="宋体" w:eastAsia="宋体" w:cs="宋体"/>
                <w:color w:val="000000"/>
                <w:spacing w:val="-11"/>
                <w:kern w:val="2"/>
                <w:sz w:val="21"/>
                <w:szCs w:val="21"/>
                <w:lang w:val="en-US" w:eastAsia="zh-CN" w:bidi="ar"/>
              </w:rPr>
              <w:t>100mm</w:t>
            </w:r>
            <w:r>
              <w:rPr>
                <w:rFonts w:hint="eastAsia" w:ascii="宋体" w:hAnsi="宋体" w:eastAsia="宋体" w:cs="宋体"/>
                <w:color w:val="000000"/>
                <w:spacing w:val="-11"/>
                <w:kern w:val="2"/>
                <w:sz w:val="21"/>
                <w:szCs w:val="21"/>
                <w:lang w:val="en-US" w:eastAsia="zh-CN" w:bidi="ar"/>
              </w:rPr>
              <w:t xml:space="preserve"> </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锚固位置在楼板上时，楼板的厚度≥</w:t>
            </w:r>
            <w:r>
              <w:rPr>
                <w:rFonts w:hint="default" w:ascii="宋体" w:hAnsi="宋体" w:eastAsia="宋体" w:cs="宋体"/>
                <w:color w:val="000000"/>
                <w:spacing w:val="-11"/>
                <w:kern w:val="2"/>
                <w:sz w:val="21"/>
                <w:szCs w:val="21"/>
                <w:lang w:val="en-US" w:eastAsia="zh-CN" w:bidi="ar"/>
              </w:rPr>
              <w:t>120mm</w:t>
            </w:r>
            <w:r>
              <w:rPr>
                <w:rFonts w:hint="eastAsia" w:ascii="宋体" w:hAnsi="宋体" w:eastAsia="宋体" w:cs="宋体"/>
                <w:color w:val="000000"/>
                <w:spacing w:val="-11"/>
                <w:kern w:val="2"/>
                <w:sz w:val="21"/>
                <w:szCs w:val="21"/>
                <w:lang w:val="en-US" w:eastAsia="zh-CN" w:bidi="ar"/>
              </w:rPr>
              <w:t>；若厚度＜</w:t>
            </w:r>
            <w:r>
              <w:rPr>
                <w:rFonts w:hint="default" w:ascii="宋体" w:hAnsi="宋体" w:eastAsia="宋体" w:cs="宋体"/>
                <w:color w:val="000000"/>
                <w:spacing w:val="-11"/>
                <w:kern w:val="2"/>
                <w:sz w:val="21"/>
                <w:szCs w:val="21"/>
                <w:lang w:val="en-US" w:eastAsia="zh-CN" w:bidi="ar"/>
              </w:rPr>
              <w:t>120mm</w:t>
            </w:r>
            <w:r>
              <w:rPr>
                <w:rFonts w:hint="eastAsia" w:ascii="宋体" w:hAnsi="宋体" w:eastAsia="宋体" w:cs="宋体"/>
                <w:color w:val="000000"/>
                <w:spacing w:val="-11"/>
                <w:kern w:val="2"/>
                <w:sz w:val="21"/>
                <w:szCs w:val="21"/>
                <w:lang w:val="en-US" w:eastAsia="zh-CN" w:bidi="ar"/>
              </w:rPr>
              <w:t>时，有可靠加固措施。</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悬挑梁间距按悬挑架架体立杆纵距设置，每一纵距设置一根。</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0"/>
              </w:numPr>
              <w:suppressLineNumbers w:val="0"/>
              <w:spacing w:before="0" w:beforeAutospacing="0" w:after="0" w:afterAutospacing="0"/>
              <w:ind w:left="0" w:leftChars="0" w:right="0" w:rightChars="0" w:firstLine="996" w:firstLineChars="530"/>
              <w:jc w:val="both"/>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锚固型钢的主体结构混凝土强度等级≥</w:t>
            </w:r>
            <w:r>
              <w:rPr>
                <w:rFonts w:hint="default" w:ascii="宋体" w:hAnsi="宋体" w:eastAsia="宋体" w:cs="宋体"/>
                <w:color w:val="000000"/>
                <w:spacing w:val="-11"/>
                <w:kern w:val="2"/>
                <w:sz w:val="21"/>
                <w:szCs w:val="21"/>
                <w:lang w:val="en-US" w:eastAsia="zh-CN" w:bidi="ar"/>
              </w:rPr>
              <w:t>C20</w:t>
            </w:r>
            <w:r>
              <w:rPr>
                <w:rFonts w:hint="eastAsia" w:ascii="宋体" w:hAnsi="宋体" w:eastAsia="宋体" w:cs="宋体"/>
                <w:color w:val="000000"/>
                <w:spacing w:val="-11"/>
                <w:kern w:val="2"/>
                <w:sz w:val="21"/>
                <w:szCs w:val="21"/>
                <w:lang w:val="en-US" w:eastAsia="zh-CN" w:bidi="ar"/>
              </w:rPr>
              <w:t>。</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18"/>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立杆、水平杆、扣件、剪刀撑、连墙件、脚手板等：参照扣件式钢管脚手架检查内容进行检查。</w:t>
            </w:r>
          </w:p>
          <w:p>
            <w:pPr>
              <w:keepNext w:val="0"/>
              <w:keepLines w:val="0"/>
              <w:widowControl w:val="0"/>
              <w:numPr>
                <w:ilvl w:val="0"/>
                <w:numId w:val="18"/>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防护措施：（</w:t>
            </w:r>
            <w:r>
              <w:rPr>
                <w:rFonts w:hint="eastAsia" w:ascii="宋体" w:hAnsi="宋体" w:eastAsia="宋体" w:cs="宋体"/>
                <w:color w:val="000000"/>
                <w:spacing w:val="-11"/>
                <w:kern w:val="2"/>
                <w:sz w:val="21"/>
                <w:szCs w:val="21"/>
                <w:lang w:val="en-US" w:eastAsia="zh-CN" w:bidi="ar"/>
              </w:rPr>
              <w:t>参照扣件式钢管脚手架检查）</w:t>
            </w:r>
            <w:r>
              <w:rPr>
                <w:rFonts w:hint="eastAsia" w:ascii="宋体" w:hAnsi="宋体" w:eastAsia="宋体" w:cs="宋体"/>
                <w:color w:val="000000"/>
                <w:kern w:val="2"/>
                <w:sz w:val="21"/>
                <w:szCs w:val="21"/>
                <w:lang w:val="en-US" w:eastAsia="zh-CN" w:bidi="ar"/>
              </w:rPr>
              <w:t>符合施工方案要求□</w:t>
            </w:r>
          </w:p>
          <w:p>
            <w:pPr>
              <w:keepNext w:val="0"/>
              <w:keepLines w:val="0"/>
              <w:widowControl w:val="0"/>
              <w:numPr>
                <w:ilvl w:val="0"/>
                <w:numId w:val="18"/>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拆除：（</w:t>
            </w:r>
            <w:r>
              <w:rPr>
                <w:rFonts w:hint="eastAsia" w:ascii="宋体" w:hAnsi="宋体" w:eastAsia="宋体" w:cs="宋体"/>
                <w:color w:val="000000"/>
                <w:spacing w:val="-11"/>
                <w:kern w:val="2"/>
                <w:sz w:val="21"/>
                <w:szCs w:val="21"/>
                <w:lang w:val="en-US" w:eastAsia="zh-CN" w:bidi="ar"/>
              </w:rPr>
              <w:t>参照扣件式钢管脚手架检查）</w:t>
            </w:r>
            <w:r>
              <w:rPr>
                <w:rFonts w:hint="eastAsia" w:ascii="宋体" w:hAnsi="宋体" w:eastAsia="宋体" w:cs="宋体"/>
                <w:color w:val="000000"/>
                <w:kern w:val="2"/>
                <w:sz w:val="21"/>
                <w:szCs w:val="21"/>
                <w:lang w:val="en-US" w:eastAsia="zh-CN" w:bidi="ar"/>
              </w:rPr>
              <w:t>符合施工方案要求□</w:t>
            </w:r>
          </w:p>
          <w:p>
            <w:pPr>
              <w:keepNext w:val="0"/>
              <w:keepLines w:val="0"/>
              <w:widowControl w:val="0"/>
              <w:numPr>
                <w:ilvl w:val="0"/>
                <w:numId w:val="18"/>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其它问题：</w:t>
            </w: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04" w:hRule="atLeast"/>
        </w:trPr>
        <w:tc>
          <w:tcPr>
            <w:tcW w:w="964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9640" w:type="dxa"/>
            <w:gridSpan w:val="4"/>
            <w:noWrap w:val="0"/>
            <w:vAlign w:val="top"/>
          </w:tcPr>
          <w:p>
            <w:pPr>
              <w:keepNext w:val="0"/>
              <w:keepLines w:val="0"/>
              <w:suppressLineNumbers w:val="0"/>
              <w:spacing w:before="0" w:beforeAutospacing="0" w:after="0" w:afterAutospacing="0" w:line="420" w:lineRule="exact"/>
              <w:ind w:left="0" w:right="93" w:rightChars="0"/>
              <w:jc w:val="right"/>
              <w:outlineLvl w:val="9"/>
              <w:rPr>
                <w:rFonts w:hint="eastAsia"/>
                <w:szCs w:val="21"/>
              </w:rPr>
            </w:pP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64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jc w:val="left"/>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19"/>
              </w:numPr>
              <w:suppressLineNumbers w:val="0"/>
              <w:kinsoku/>
              <w:wordWrap/>
              <w:overflowPunct/>
              <w:topLinePunct w:val="0"/>
              <w:autoSpaceDE/>
              <w:autoSpaceDN/>
              <w:bidi w:val="0"/>
              <w:adjustRightInd/>
              <w:snapToGrid/>
              <w:spacing w:before="0" w:beforeAutospacing="0" w:after="0" w:afterAutospacing="0" w:line="320" w:lineRule="exact"/>
              <w:ind w:left="0" w:right="482" w:firstLine="420" w:firstLineChars="200"/>
              <w:jc w:val="left"/>
              <w:textAlignment w:val="auto"/>
              <w:outlineLvl w:val="9"/>
              <w:rPr>
                <w:rFonts w:hint="eastAsia"/>
                <w:szCs w:val="21"/>
              </w:rPr>
            </w:pPr>
            <w:r>
              <w:rPr>
                <w:rFonts w:hint="eastAsia"/>
                <w:szCs w:val="21"/>
              </w:rPr>
              <w:t>本表一式一份，项目监理机构留存。</w:t>
            </w:r>
          </w:p>
          <w:p>
            <w:pPr>
              <w:keepNext w:val="0"/>
              <w:keepLines w:val="0"/>
              <w:pageBreakBefore w:val="0"/>
              <w:widowControl w:val="0"/>
              <w:numPr>
                <w:ilvl w:val="0"/>
                <w:numId w:val="19"/>
              </w:numPr>
              <w:suppressLineNumbers w:val="0"/>
              <w:kinsoku/>
              <w:wordWrap/>
              <w:overflowPunct/>
              <w:topLinePunct w:val="0"/>
              <w:autoSpaceDE/>
              <w:autoSpaceDN/>
              <w:bidi w:val="0"/>
              <w:adjustRightInd/>
              <w:snapToGrid/>
              <w:spacing w:before="0" w:beforeAutospacing="0" w:after="0" w:afterAutospacing="0" w:line="320" w:lineRule="exact"/>
              <w:ind w:left="0" w:right="482" w:firstLine="420" w:firstLineChars="200"/>
              <w:jc w:val="left"/>
              <w:textAlignment w:val="auto"/>
              <w:outlineLvl w:val="9"/>
              <w:rPr>
                <w:rFonts w:hint="eastAsia"/>
                <w:szCs w:val="21"/>
              </w:rPr>
            </w:pPr>
            <w:r>
              <w:rPr>
                <w:rFonts w:hint="eastAsia" w:ascii="宋体" w:hAnsi="宋体" w:eastAsia="宋体" w:cs="宋体"/>
                <w:color w:val="000000"/>
                <w:kern w:val="2"/>
                <w:sz w:val="21"/>
                <w:szCs w:val="21"/>
                <w:lang w:val="en-US" w:eastAsia="zh-CN" w:bidi="ar"/>
              </w:rPr>
              <w:t>依据标准：《建筑施工扣件式钢管脚手架安全技术规范》JGJ130-2011。</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宋体" w:hAnsi="宋体" w:eastAsia="宋体" w:cs="宋体"/>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9" w:name="_Toc16955"/>
      <w:r>
        <w:rPr>
          <w:rFonts w:hint="eastAsia" w:eastAsia="黑体"/>
          <w:bCs/>
          <w:sz w:val="44"/>
        </w:rPr>
        <w:t>危大工程巡视检查记录表</w:t>
      </w:r>
      <w:bookmarkEnd w:id="9"/>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8—</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573" w:type="dxa"/>
        <w:tblInd w:w="197"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2513"/>
        <w:gridCol w:w="1136"/>
        <w:gridCol w:w="43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9" w:hRule="exact"/>
        </w:trPr>
        <w:tc>
          <w:tcPr>
            <w:tcW w:w="155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51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高处作业吊篮</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3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573"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outlineLvl w:val="9"/>
              <w:rPr>
                <w:rFonts w:hint="eastAsia"/>
                <w:b/>
                <w:bCs/>
                <w:szCs w:val="21"/>
              </w:rPr>
            </w:pPr>
            <w:r>
              <w:rPr>
                <w:rFonts w:hint="eastAsia"/>
                <w:b/>
                <w:bCs/>
                <w:szCs w:val="21"/>
              </w:rPr>
              <w:t>巡视检查情况：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pageBreakBefore w:val="0"/>
              <w:widowControl w:val="0"/>
              <w:numPr>
                <w:ilvl w:val="0"/>
                <w:numId w:val="20"/>
              </w:numPr>
              <w:suppressLineNumbers w:val="0"/>
              <w:kinsoku/>
              <w:wordWrap/>
              <w:overflowPunct/>
              <w:topLinePunct w:val="0"/>
              <w:autoSpaceDE/>
              <w:autoSpaceDN/>
              <w:bidi w:val="0"/>
              <w:adjustRightInd/>
              <w:snapToGrid/>
              <w:spacing w:before="0" w:beforeAutospacing="0" w:after="0" w:afterAutospacing="0" w:line="260" w:lineRule="exact"/>
              <w:ind w:left="638" w:leftChars="104" w:right="-94" w:rightChars="-45" w:hanging="420" w:firstLineChars="0"/>
              <w:jc w:val="left"/>
              <w:textAlignment w:val="auto"/>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有专项施工方案□  有验算结果□   经施工单位技术负责人审核□   经总监理工程师审查□</w:t>
            </w:r>
          </w:p>
          <w:p>
            <w:pPr>
              <w:keepNext w:val="0"/>
              <w:keepLines w:val="0"/>
              <w:pageBreakBefore w:val="0"/>
              <w:widowControl w:val="0"/>
              <w:numPr>
                <w:ilvl w:val="0"/>
                <w:numId w:val="20"/>
              </w:numPr>
              <w:suppressLineNumbers w:val="0"/>
              <w:kinsoku/>
              <w:wordWrap/>
              <w:overflowPunct/>
              <w:topLinePunct w:val="0"/>
              <w:autoSpaceDE/>
              <w:autoSpaceDN/>
              <w:bidi w:val="0"/>
              <w:adjustRightInd/>
              <w:snapToGrid/>
              <w:spacing w:before="0" w:beforeAutospacing="0" w:after="0" w:afterAutospacing="0" w:line="260" w:lineRule="exact"/>
              <w:ind w:left="638" w:leftChars="104" w:right="-94" w:rightChars="-45" w:hanging="420" w:firstLineChars="0"/>
              <w:jc w:val="left"/>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人员：吊篮安装工人必须持证上岗，按照方案交底进行安装□</w:t>
            </w:r>
          </w:p>
          <w:p>
            <w:pPr>
              <w:keepNext w:val="0"/>
              <w:keepLines w:val="0"/>
              <w:pageBreakBefore w:val="0"/>
              <w:widowControl w:val="0"/>
              <w:numPr>
                <w:ilvl w:val="0"/>
                <w:numId w:val="20"/>
              </w:numPr>
              <w:suppressLineNumbers w:val="0"/>
              <w:kinsoku/>
              <w:wordWrap/>
              <w:overflowPunct/>
              <w:topLinePunct w:val="0"/>
              <w:autoSpaceDE/>
              <w:autoSpaceDN/>
              <w:bidi w:val="0"/>
              <w:adjustRightInd/>
              <w:snapToGrid/>
              <w:spacing w:before="0" w:beforeAutospacing="0" w:after="0" w:afterAutospacing="0" w:line="260" w:lineRule="exact"/>
              <w:ind w:left="638" w:leftChars="104" w:right="-94" w:rightChars="-45" w:hanging="420" w:firstLineChars="0"/>
              <w:jc w:val="left"/>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验收：分台验收□        验收人员签名齐全□</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0"/>
                <w:sz w:val="22"/>
                <w:szCs w:val="22"/>
                <w:lang w:val="en-US" w:eastAsia="zh-CN" w:bidi="ar"/>
              </w:rPr>
              <w:t xml:space="preserve">吊篮安拆是否持证上岗，吊篮操作人员是否经过安全技术培训是和实操考核，吊篮安装人员高处作业是否挂设安全带；吊篮内操作人员是否系挂安全带、佩戴安全帽，是否熟练掌握安全带、自锁器、安全绳使用。 </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安装、使用和拆除吊篮期间地面必须设置警戒线，安排专人进行看护，非作业人员严禁进入场内。□</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吊篮是安全绳的设置和使用符合规范及专项施工方案要求。安全绳固定牢固、设置了防磨损措施。□</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六级以上大风、大雨、大雾等恶劣天气是否停止室外吊篮安拆，是否将使用中的吊篮悬吊平台降至地面，切断电源并绑牢，有效遮盖提升机、安全锁和电控箱。□</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吊篮钢丝绳绳径满足要求，不得有破损，绳卡数量、规格、方向、间距要满足方案要求。吊篮使用过程中钢丝绳要垂直，吊篮距建筑物空隙不能过大，如过大需调整支架。□</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吊篮安全锁必须要经过检测，必须在有效的标定期限内。安全锁要灵敏。□</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吊篮各限位装置齐全有效。超高限位、行程限位、配重、支臂等安装符合方案要求。□</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吊篮配重件重量和数量符合说明书及专项施工方案要求，不得有破损、裂缝，要有防移动措施。□</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吊篮悬挂机构前支架设置符合规范及专项施工方案要求。吊篮的前后支臂要有可靠的支点，但不能支设在女儿墙上，（特殊情况下可支设在女儿墙上，但必须有专项施工方案并附计算书、平面布置图）前梁的伸出长度满足要求符合方案要求）。□</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是否将吊篮作为垂直运输设备使用，使用中是否存在超载作业；使用过程中吊篮内荷载是否均匀分布，是否存在明显偏载情况；吊篮运行过程中，悬吊平台是否发生明显倾斜，是否及时进行调平。□</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吊篮进行焊接作业时，是否违规使用吊篮作点焊接线回路，吊篮内是否违规放置氧气瓶、乙炔瓶等易燃易爆品以及电焊机等；高处动火作业是否采取防火星掉落措施。□</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吊篮内作业人员不应超过2人。不得违规在悬吊平台内猛烈晃动或者做“荡秋千”、高空相邻吊篮之间跨越等危险动作；人员应从地面上下吊篮。□</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吊篮下方是否存在无有效防护的交叉施工作业。□</w:t>
            </w:r>
          </w:p>
          <w:p>
            <w:pPr>
              <w:keepNext w:val="0"/>
              <w:keepLines w:val="0"/>
              <w:pageBreakBefore w:val="0"/>
              <w:widowControl w:val="0"/>
              <w:numPr>
                <w:ilvl w:val="0"/>
                <w:numId w:val="21"/>
              </w:numPr>
              <w:suppressLineNumbers w:val="0"/>
              <w:kinsoku/>
              <w:wordWrap/>
              <w:overflowPunct/>
              <w:topLinePunct w:val="0"/>
              <w:autoSpaceDE/>
              <w:autoSpaceDN/>
              <w:bidi w:val="0"/>
              <w:adjustRightInd/>
              <w:snapToGrid/>
              <w:spacing w:before="0" w:beforeAutospacing="0" w:after="0" w:afterAutospacing="0" w:line="260" w:lineRule="exact"/>
              <w:ind w:left="656" w:leftChars="103" w:right="0" w:rightChars="0" w:hanging="440" w:firstLineChars="0"/>
              <w:jc w:val="both"/>
              <w:textAlignment w:val="auto"/>
              <w:outlineLvl w:val="9"/>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其它问题：</w:t>
            </w: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55" w:hRule="atLeast"/>
        </w:trPr>
        <w:tc>
          <w:tcPr>
            <w:tcW w:w="9573"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9573" w:type="dxa"/>
            <w:gridSpan w:val="4"/>
            <w:noWrap w:val="0"/>
            <w:vAlign w:val="top"/>
          </w:tcPr>
          <w:p>
            <w:pPr>
              <w:keepNext w:val="0"/>
              <w:keepLines w:val="0"/>
              <w:suppressLineNumbers w:val="0"/>
              <w:spacing w:before="0" w:beforeAutospacing="0" w:after="0" w:afterAutospacing="0" w:line="420" w:lineRule="exact"/>
              <w:ind w:left="0" w:right="93" w:rightChars="0"/>
              <w:jc w:val="right"/>
              <w:outlineLvl w:val="9"/>
              <w:rPr>
                <w:rFonts w:hint="eastAsia"/>
                <w:szCs w:val="21"/>
              </w:rPr>
            </w:pP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9573"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482"/>
              <w:jc w:val="left"/>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22"/>
              </w:numPr>
              <w:suppressLineNumbers w:val="0"/>
              <w:kinsoku/>
              <w:wordWrap/>
              <w:overflowPunct/>
              <w:topLinePunct w:val="0"/>
              <w:autoSpaceDE/>
              <w:autoSpaceDN/>
              <w:bidi w:val="0"/>
              <w:adjustRightInd/>
              <w:snapToGrid/>
              <w:spacing w:before="0" w:beforeAutospacing="0" w:after="0" w:afterAutospacing="0" w:line="260" w:lineRule="exact"/>
              <w:ind w:left="420" w:leftChars="200" w:right="482" w:rightChars="0"/>
              <w:jc w:val="left"/>
              <w:textAlignment w:val="auto"/>
              <w:outlineLvl w:val="9"/>
              <w:rPr>
                <w:rFonts w:hint="eastAsia"/>
                <w:szCs w:val="21"/>
              </w:rPr>
            </w:pPr>
            <w:r>
              <w:rPr>
                <w:rFonts w:hint="eastAsia"/>
                <w:szCs w:val="21"/>
              </w:rPr>
              <w:t>本表一式一份，项目监理机构留存。</w:t>
            </w:r>
          </w:p>
          <w:p>
            <w:pPr>
              <w:keepNext w:val="0"/>
              <w:keepLines w:val="0"/>
              <w:pageBreakBefore w:val="0"/>
              <w:widowControl w:val="0"/>
              <w:numPr>
                <w:ilvl w:val="0"/>
                <w:numId w:val="22"/>
              </w:numPr>
              <w:suppressLineNumbers w:val="0"/>
              <w:kinsoku/>
              <w:wordWrap/>
              <w:overflowPunct/>
              <w:topLinePunct w:val="0"/>
              <w:autoSpaceDE/>
              <w:autoSpaceDN/>
              <w:bidi w:val="0"/>
              <w:adjustRightInd/>
              <w:snapToGrid/>
              <w:spacing w:before="0" w:beforeAutospacing="0" w:after="0" w:afterAutospacing="0" w:line="260" w:lineRule="exact"/>
              <w:ind w:left="420" w:leftChars="200" w:right="482" w:rightChars="0"/>
              <w:jc w:val="left"/>
              <w:textAlignment w:val="auto"/>
              <w:outlineLvl w:val="9"/>
              <w:rPr>
                <w:rFonts w:hint="eastAsia"/>
                <w:szCs w:val="21"/>
              </w:rPr>
            </w:pPr>
            <w:r>
              <w:rPr>
                <w:rFonts w:hint="eastAsia"/>
                <w:szCs w:val="21"/>
                <w:lang w:val="en-US" w:eastAsia="zh-CN"/>
              </w:rPr>
              <w:t>参考：《高处作业吊篮》GB/T19155-2017。</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宋体" w:hAnsi="宋体" w:eastAsia="宋体" w:cs="宋体"/>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r>
        <w:rPr>
          <w:rFonts w:hint="eastAsia" w:ascii="宋体" w:hAnsi="宋体" w:eastAsia="宋体" w:cs="宋体"/>
          <w:color w:val="000000"/>
          <w:kern w:val="0"/>
          <w:sz w:val="24"/>
          <w:szCs w:val="24"/>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10" w:name="_Toc9569"/>
      <w:r>
        <w:rPr>
          <w:rFonts w:hint="eastAsia" w:eastAsia="黑体"/>
          <w:bCs/>
          <w:sz w:val="44"/>
        </w:rPr>
        <w:t>危大工程巡视检查记录表</w:t>
      </w:r>
      <w:bookmarkEnd w:id="10"/>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9—</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41" w:type="dxa"/>
        <w:tblInd w:w="14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2781"/>
        <w:gridCol w:w="1062"/>
        <w:gridCol w:w="41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9" w:hRule="exact"/>
        </w:trPr>
        <w:tc>
          <w:tcPr>
            <w:tcW w:w="161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78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both"/>
              <w:textAlignment w:val="auto"/>
              <w:outlineLvl w:val="9"/>
              <w:rPr>
                <w:rFonts w:hint="eastAsia"/>
                <w:szCs w:val="21"/>
              </w:rPr>
            </w:pPr>
            <w:r>
              <w:rPr>
                <w:rFonts w:hint="eastAsia" w:ascii="宋体" w:hAnsi="宋体" w:eastAsia="宋体" w:cs="宋体"/>
                <w:b/>
                <w:color w:val="000000"/>
                <w:kern w:val="2"/>
                <w:sz w:val="28"/>
                <w:szCs w:val="28"/>
                <w:lang w:val="en-US" w:eastAsia="zh-CN" w:bidi="ar"/>
              </w:rPr>
              <w:t>卸料平台、操作平台</w:t>
            </w:r>
          </w:p>
        </w:tc>
        <w:tc>
          <w:tcPr>
            <w:tcW w:w="10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1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086" w:hRule="atLeast"/>
        </w:trPr>
        <w:tc>
          <w:tcPr>
            <w:tcW w:w="964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pageBreakBefore w:val="0"/>
              <w:widowControl w:val="0"/>
              <w:numPr>
                <w:ilvl w:val="0"/>
                <w:numId w:val="23"/>
              </w:numPr>
              <w:suppressLineNumbers w:val="0"/>
              <w:kinsoku/>
              <w:wordWrap/>
              <w:overflowPunct/>
              <w:topLinePunct w:val="0"/>
              <w:autoSpaceDE/>
              <w:autoSpaceDN/>
              <w:bidi w:val="0"/>
              <w:adjustRightInd/>
              <w:snapToGrid/>
              <w:spacing w:before="0" w:beforeAutospacing="0" w:after="0" w:afterAutospacing="0" w:line="360" w:lineRule="exact"/>
              <w:ind w:left="638" w:leftChars="104" w:right="-94" w:rightChars="-45" w:hanging="420" w:firstLineChars="0"/>
              <w:jc w:val="left"/>
              <w:textAlignment w:val="auto"/>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 xml:space="preserve">方案：有专项施工方案□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218" w:leftChars="104" w:right="-94" w:rightChars="-45" w:firstLine="1050" w:firstLineChars="500"/>
              <w:jc w:val="left"/>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经施工单位技术负责人审核□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218" w:leftChars="104" w:right="-94" w:rightChars="-45" w:firstLine="1050" w:firstLineChars="500"/>
              <w:jc w:val="left"/>
              <w:textAlignment w:val="auto"/>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经总监理工程师审查□</w:t>
            </w:r>
          </w:p>
          <w:p>
            <w:pPr>
              <w:keepNext w:val="0"/>
              <w:keepLines w:val="0"/>
              <w:pageBreakBefore w:val="0"/>
              <w:widowControl w:val="0"/>
              <w:numPr>
                <w:ilvl w:val="0"/>
                <w:numId w:val="23"/>
              </w:numPr>
              <w:suppressLineNumbers w:val="0"/>
              <w:kinsoku/>
              <w:wordWrap/>
              <w:overflowPunct/>
              <w:topLinePunct w:val="0"/>
              <w:autoSpaceDE/>
              <w:autoSpaceDN/>
              <w:bidi w:val="0"/>
              <w:adjustRightInd/>
              <w:snapToGrid/>
              <w:spacing w:before="0" w:beforeAutospacing="0" w:after="0" w:afterAutospacing="0" w:line="360" w:lineRule="exact"/>
              <w:ind w:left="638" w:leftChars="104" w:right="-94" w:rightChars="-45" w:hanging="420" w:firstLineChars="0"/>
              <w:jc w:val="left"/>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材料：平台架体构造与材质，必须符合现行规范要求，相关材料需要复试。不合格的材料严禁使用。□</w:t>
            </w:r>
          </w:p>
          <w:p>
            <w:pPr>
              <w:keepNext w:val="0"/>
              <w:keepLines w:val="0"/>
              <w:pageBreakBefore w:val="0"/>
              <w:widowControl w:val="0"/>
              <w:numPr>
                <w:ilvl w:val="0"/>
                <w:numId w:val="23"/>
              </w:numPr>
              <w:suppressLineNumbers w:val="0"/>
              <w:kinsoku/>
              <w:wordWrap/>
              <w:overflowPunct/>
              <w:topLinePunct w:val="0"/>
              <w:autoSpaceDE/>
              <w:autoSpaceDN/>
              <w:bidi w:val="0"/>
              <w:adjustRightInd/>
              <w:snapToGrid/>
              <w:spacing w:before="0" w:beforeAutospacing="0" w:after="0" w:afterAutospacing="0" w:line="360" w:lineRule="exact"/>
              <w:ind w:left="638" w:leftChars="104" w:right="-94" w:rightChars="-45" w:hanging="420" w:firstLineChars="0"/>
              <w:jc w:val="left"/>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人员：安装作业前是否开展安全技术交底，交底内容是否有针对性和时效性。□</w:t>
            </w:r>
          </w:p>
          <w:p>
            <w:pPr>
              <w:keepNext w:val="0"/>
              <w:keepLines w:val="0"/>
              <w:pageBreakBefore w:val="0"/>
              <w:widowControl w:val="0"/>
              <w:numPr>
                <w:ilvl w:val="0"/>
                <w:numId w:val="23"/>
              </w:numPr>
              <w:suppressLineNumbers w:val="0"/>
              <w:kinsoku/>
              <w:wordWrap/>
              <w:overflowPunct/>
              <w:topLinePunct w:val="0"/>
              <w:autoSpaceDE/>
              <w:autoSpaceDN/>
              <w:bidi w:val="0"/>
              <w:adjustRightInd/>
              <w:snapToGrid/>
              <w:spacing w:before="0" w:beforeAutospacing="0" w:after="0" w:afterAutospacing="0" w:line="360" w:lineRule="exact"/>
              <w:ind w:left="638" w:leftChars="104" w:right="-94" w:rightChars="-45" w:hanging="420" w:firstLineChars="0"/>
              <w:jc w:val="left"/>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 xml:space="preserve">验收：搭设完成或每次移动位置后均需验收（落地式平台基础需要检查验收）□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218" w:leftChars="104" w:right="-94" w:rightChars="-45" w:firstLine="940" w:firstLineChars="500"/>
              <w:jc w:val="left"/>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验收人员签名齐全□</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218" w:leftChars="104" w:right="-94" w:rightChars="-45"/>
              <w:jc w:val="left"/>
              <w:textAlignment w:val="auto"/>
              <w:outlineLvl w:val="9"/>
              <w:rPr>
                <w:rFonts w:hint="eastAsia" w:ascii="宋体" w:hAnsi="宋体" w:eastAsia="宋体" w:cs="宋体"/>
                <w:color w:val="000000"/>
                <w:spacing w:val="-11"/>
                <w:kern w:val="2"/>
                <w:sz w:val="21"/>
                <w:szCs w:val="21"/>
                <w:lang w:val="en-US" w:eastAsia="zh-CN" w:bidi="ar"/>
              </w:rPr>
            </w:pP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right="0" w:right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pageBreakBefore w:val="0"/>
              <w:widowControl w:val="0"/>
              <w:numPr>
                <w:ilvl w:val="0"/>
                <w:numId w:val="24"/>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220" w:firstLineChars="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卸料平台、操作平台的设置符合规范及专项施工方案要求。 □</w:t>
            </w:r>
          </w:p>
          <w:p>
            <w:pPr>
              <w:keepNext w:val="0"/>
              <w:keepLines w:val="0"/>
              <w:pageBreakBefore w:val="0"/>
              <w:widowControl w:val="0"/>
              <w:numPr>
                <w:ilvl w:val="0"/>
                <w:numId w:val="24"/>
              </w:numPr>
              <w:suppressLineNumbers w:val="0"/>
              <w:kinsoku/>
              <w:wordWrap/>
              <w:overflowPunct/>
              <w:topLinePunct w:val="0"/>
              <w:autoSpaceDE/>
              <w:autoSpaceDN/>
              <w:bidi w:val="0"/>
              <w:adjustRightInd/>
              <w:snapToGrid/>
              <w:spacing w:before="0" w:beforeAutospacing="0" w:after="0" w:afterAutospacing="0" w:line="360" w:lineRule="exact"/>
              <w:ind w:left="638" w:leftChars="104" w:right="0" w:rightChars="0" w:hanging="4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平台醒目位置应悬挂限重标志牌：标注限载吨位以及限定允许的作业人数、验收、维护、安装责任人等。平台严禁超载或长期堆放材料，随堆随吊；堆放材料高度不得超过平台护栏高度；平台上的施工人员和物料的总重量，严禁超过设计的容许荷载。□</w:t>
            </w:r>
          </w:p>
          <w:p>
            <w:pPr>
              <w:keepNext w:val="0"/>
              <w:keepLines w:val="0"/>
              <w:pageBreakBefore w:val="0"/>
              <w:widowControl w:val="0"/>
              <w:numPr>
                <w:ilvl w:val="0"/>
                <w:numId w:val="24"/>
              </w:numPr>
              <w:suppressLineNumbers w:val="0"/>
              <w:kinsoku/>
              <w:wordWrap/>
              <w:overflowPunct/>
              <w:topLinePunct w:val="0"/>
              <w:autoSpaceDE/>
              <w:autoSpaceDN/>
              <w:bidi w:val="0"/>
              <w:adjustRightInd/>
              <w:snapToGrid/>
              <w:spacing w:before="0" w:beforeAutospacing="0" w:after="0" w:afterAutospacing="0" w:line="360" w:lineRule="exact"/>
              <w:ind w:left="638" w:leftChars="104" w:right="0" w:rightChars="0" w:hanging="4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移动式操作平台：</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平台面积不宜大于10m2,高度不宜大于5米，高宽比不应大于2:1，施工荷载不应大于1.5KN/m2。□</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平台轮子与架体连接牢固，立柱底端离地不得大于80mm，行走及导向轮应配有制动器或刹车闸。</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平台架体保持垂直，不得弯曲变形；制动器除在移动情况外，均应保持制动状态。</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平台在移动时，操作平台上不得有人。</w:t>
            </w:r>
          </w:p>
          <w:p>
            <w:pPr>
              <w:keepNext w:val="0"/>
              <w:keepLines w:val="0"/>
              <w:pageBreakBefore w:val="0"/>
              <w:widowControl w:val="0"/>
              <w:numPr>
                <w:ilvl w:val="0"/>
                <w:numId w:val="24"/>
              </w:numPr>
              <w:suppressLineNumbers w:val="0"/>
              <w:kinsoku/>
              <w:wordWrap/>
              <w:overflowPunct/>
              <w:topLinePunct w:val="0"/>
              <w:autoSpaceDE/>
              <w:autoSpaceDN/>
              <w:bidi w:val="0"/>
              <w:adjustRightInd/>
              <w:snapToGrid/>
              <w:spacing w:before="0" w:beforeAutospacing="0" w:after="0" w:afterAutospacing="0" w:line="360" w:lineRule="exact"/>
              <w:ind w:left="638" w:leftChars="104" w:right="0" w:rightChars="0" w:hanging="4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落地式操作平台：</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高度不应大于15米，高宽比不应大于3:1，施工平台的施工荷载不应大于2KN/m2；当接料平台的施工荷载大于2KN/m2时，应进行专项设计。</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平台应与建筑物进行刚性连接或加设防倾措施，不得与脚手架连接。</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6"/>
                <w:kern w:val="2"/>
                <w:sz w:val="21"/>
                <w:szCs w:val="21"/>
                <w:lang w:val="en-US" w:eastAsia="zh-CN" w:bidi="ar"/>
              </w:rPr>
              <w:t>采用脚手架搭设平台时，其立杆间距、步距等应符合脚手架规范及专项方案要求，垫板、扫地杆、水平杆、外立面剪刀撑或斜撑等符合规范规定。</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6"/>
                <w:kern w:val="2"/>
                <w:sz w:val="21"/>
                <w:szCs w:val="21"/>
                <w:lang w:val="en-US" w:eastAsia="zh-CN" w:bidi="ar"/>
              </w:rPr>
              <w:t>操作平台应从底层第一步水平杆起逐层设置连墙件，且连墙件间距不应大于4米，并应设置水平剪刀撑；连墙件应与建筑物可靠连接。</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平台一次搭设高度不应超过相邻连墙件以上两步。</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平台拆除应由上而下逐层拆除，严禁上下同时作业，连墙件应随施工进度逐层拆除。</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4" w:rightChars="-45"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6"/>
                <w:kern w:val="2"/>
                <w:sz w:val="21"/>
                <w:szCs w:val="21"/>
                <w:lang w:val="en-US" w:eastAsia="zh-CN" w:bidi="ar"/>
              </w:rPr>
              <w:t>遇到六级以上大风、雷雨、大雪等恶劣天气及停用超过一个月，恢复使用前，应进行检查。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right="-94" w:rightChars="-45"/>
              <w:jc w:val="left"/>
              <w:textAlignment w:val="auto"/>
              <w:outlineLvl w:val="9"/>
              <w:rPr>
                <w:rFonts w:hint="default" w:ascii="宋体" w:hAnsi="宋体" w:eastAsia="宋体" w:cs="宋体"/>
                <w:color w:val="000000"/>
                <w:spacing w:val="-11"/>
                <w:kern w:val="2"/>
                <w:sz w:val="21"/>
                <w:szCs w:val="21"/>
                <w:lang w:val="en-US" w:eastAsia="zh-CN" w:bidi="ar"/>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jc w:val="right"/>
              <w:outlineLvl w:val="9"/>
              <w:rPr>
                <w:rFonts w:hint="eastAsia" w:eastAsia="宋体"/>
                <w:szCs w:val="21"/>
                <w:lang w:eastAsia="zh-CN"/>
              </w:rPr>
            </w:pPr>
            <w:r>
              <w:rPr>
                <w:rFonts w:hint="eastAsia"/>
                <w:szCs w:val="21"/>
                <w:lang w:eastAsia="zh-CN"/>
              </w:rPr>
              <w:t>（下页续）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8" w:hRule="atLeast"/>
        </w:trPr>
        <w:tc>
          <w:tcPr>
            <w:tcW w:w="9641" w:type="dxa"/>
            <w:gridSpan w:val="4"/>
            <w:noWrap w:val="0"/>
            <w:vAlign w:val="top"/>
          </w:tcPr>
          <w:p>
            <w:pPr>
              <w:keepNext w:val="0"/>
              <w:keepLines w:val="0"/>
              <w:widowControl w:val="0"/>
              <w:numPr>
                <w:ilvl w:val="0"/>
                <w:numId w:val="0"/>
              </w:numPr>
              <w:suppressLineNumbers w:val="0"/>
              <w:spacing w:before="0" w:beforeAutospacing="0" w:after="0" w:afterAutospacing="0"/>
              <w:ind w:left="218" w:leftChars="104" w:right="0" w:rightChars="0" w:firstLine="188" w:firstLineChars="10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(续上页)</w:t>
            </w:r>
          </w:p>
          <w:p>
            <w:pPr>
              <w:keepNext w:val="0"/>
              <w:keepLines w:val="0"/>
              <w:widowControl w:val="0"/>
              <w:numPr>
                <w:ilvl w:val="0"/>
                <w:numId w:val="0"/>
              </w:numPr>
              <w:suppressLineNumbers w:val="0"/>
              <w:spacing w:before="0" w:beforeAutospacing="0" w:after="0" w:afterAutospacing="0"/>
              <w:ind w:left="218" w:leftChars="104" w:right="0" w:rightChars="0" w:firstLine="188" w:firstLineChars="100"/>
              <w:jc w:val="both"/>
              <w:outlineLvl w:val="9"/>
              <w:rPr>
                <w:rFonts w:hint="default" w:ascii="宋体" w:hAnsi="宋体" w:eastAsia="宋体" w:cs="宋体"/>
                <w:color w:val="000000"/>
                <w:spacing w:val="-11"/>
                <w:kern w:val="2"/>
                <w:sz w:val="21"/>
                <w:szCs w:val="21"/>
                <w:lang w:val="en-US" w:eastAsia="zh-CN" w:bidi="ar"/>
              </w:rPr>
            </w:pPr>
          </w:p>
          <w:p>
            <w:pPr>
              <w:keepNext w:val="0"/>
              <w:keepLines w:val="0"/>
              <w:pageBreakBefore w:val="0"/>
              <w:widowControl w:val="0"/>
              <w:numPr>
                <w:ilvl w:val="0"/>
                <w:numId w:val="24"/>
              </w:numPr>
              <w:suppressLineNumbers w:val="0"/>
              <w:kinsoku/>
              <w:wordWrap/>
              <w:overflowPunct/>
              <w:topLinePunct w:val="0"/>
              <w:autoSpaceDE/>
              <w:autoSpaceDN/>
              <w:bidi w:val="0"/>
              <w:adjustRightInd/>
              <w:snapToGrid/>
              <w:spacing w:before="0" w:beforeAutospacing="0" w:after="0" w:afterAutospacing="0" w:line="360" w:lineRule="exact"/>
              <w:ind w:left="638" w:leftChars="104" w:right="92" w:rightChars="44"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悬挑式操作平台：</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2" w:rightChars="44"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default"/>
                <w:color w:val="000000"/>
                <w:kern w:val="2"/>
                <w:sz w:val="21"/>
                <w:szCs w:val="21"/>
                <w:shd w:val="clear" w:color="auto" w:fill="FFFFFF"/>
              </w:rPr>
              <w:t>平台的搁置点、拉结点、支撑点应设置在稳定的主体结构上，且应可靠连接。严禁将操作平台设置在临时设施上。操作平台的结构应稳定可靠，承载力应符合设计要求。不得与脚手架连接，不得出现前后移动和左右摇晃现象。平台外口应略高于内。口</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2" w:rightChars="44"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平台悬挑长度不宜大于5米，均布荷载不应大于5.5KN/m</w:t>
            </w:r>
            <w:r>
              <w:rPr>
                <w:rFonts w:hint="eastAsia" w:ascii="宋体" w:hAnsi="宋体" w:eastAsia="宋体" w:cs="宋体"/>
                <w:color w:val="000000"/>
                <w:kern w:val="2"/>
                <w:sz w:val="21"/>
                <w:szCs w:val="21"/>
                <w:vertAlign w:val="superscript"/>
                <w:lang w:val="en-US" w:eastAsia="zh-CN" w:bidi="ar"/>
              </w:rPr>
              <w:t>2</w:t>
            </w:r>
            <w:r>
              <w:rPr>
                <w:rFonts w:hint="eastAsia" w:ascii="宋体" w:hAnsi="宋体" w:eastAsia="宋体" w:cs="宋体"/>
                <w:color w:val="000000"/>
                <w:kern w:val="2"/>
                <w:sz w:val="21"/>
                <w:szCs w:val="21"/>
                <w:lang w:val="en-US" w:eastAsia="zh-CN" w:bidi="ar"/>
              </w:rPr>
              <w:t>，集中荷载不应大于15KN，悬挑梁应锚固固定。</w:t>
            </w:r>
            <w:r>
              <w:rPr>
                <w:rFonts w:hint="default"/>
                <w:color w:val="000000"/>
                <w:kern w:val="2"/>
                <w:sz w:val="21"/>
                <w:szCs w:val="21"/>
                <w:shd w:val="clear" w:color="auto" w:fill="FFFFFF"/>
              </w:rPr>
              <w:t>口</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2" w:rightChars="44"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采用斜拉方式的悬挑平台，平台两侧的连接吊环应与前后两道斜拉钢丝绳连接，每道钢丝绳应能承载该侧所有荷载，另一道作保险钢丝绳。</w:t>
            </w:r>
            <w:r>
              <w:rPr>
                <w:rFonts w:hint="default"/>
                <w:color w:val="000000"/>
                <w:kern w:val="2"/>
                <w:sz w:val="21"/>
                <w:szCs w:val="21"/>
                <w:shd w:val="clear" w:color="auto" w:fill="FFFFFF"/>
              </w:rPr>
              <w:t>口</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2" w:rightChars="44"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采用支承方式的悬挑平台，应在钢平台下方设置不少于两道斜撑，斜撑的一端支承在平台主结构钢梁下，另一端支承在建筑物主体结构。</w:t>
            </w:r>
            <w:r>
              <w:rPr>
                <w:rFonts w:hint="default"/>
                <w:color w:val="000000"/>
                <w:kern w:val="2"/>
                <w:sz w:val="21"/>
                <w:szCs w:val="21"/>
                <w:shd w:val="clear" w:color="auto" w:fill="FFFFFF"/>
              </w:rPr>
              <w:t>口</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2" w:rightChars="44"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平台应设置4个经过验算的吊环，吊环应用Q235钢筋制作。钢丝绳应采用专用的钢丝绳夹连接，钢丝绳夹数量应与钢丝绳直径相匹配，且不得少于4个。建筑物的锐角、利口周围系钢丝绳处应加衬软垫物。</w:t>
            </w:r>
            <w:r>
              <w:rPr>
                <w:rFonts w:hint="default"/>
                <w:color w:val="000000"/>
                <w:kern w:val="2"/>
                <w:sz w:val="21"/>
                <w:szCs w:val="21"/>
                <w:shd w:val="clear" w:color="auto" w:fill="FFFFFF"/>
              </w:rPr>
              <w:t>口</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2" w:rightChars="44"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平台外口应略高于内口，安装应平稳；外侧应安装防护栏杆并应设置防护挡板全封闭。</w:t>
            </w:r>
            <w:r>
              <w:rPr>
                <w:rFonts w:hint="default"/>
                <w:color w:val="000000"/>
                <w:kern w:val="2"/>
                <w:sz w:val="21"/>
                <w:szCs w:val="21"/>
                <w:shd w:val="clear" w:color="auto" w:fill="FFFFFF"/>
              </w:rPr>
              <w:t>口</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2" w:rightChars="44"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人员不得在悬挑式操作平台吊运、安装时上下。</w:t>
            </w:r>
            <w:r>
              <w:rPr>
                <w:rFonts w:hint="default"/>
                <w:color w:val="000000"/>
                <w:kern w:val="2"/>
                <w:sz w:val="21"/>
                <w:szCs w:val="21"/>
                <w:shd w:val="clear" w:color="auto" w:fill="FFFFFF"/>
              </w:rPr>
              <w:t>口</w:t>
            </w:r>
          </w:p>
          <w:p>
            <w:pPr>
              <w:keepNext w:val="0"/>
              <w:keepLines w:val="0"/>
              <w:pageBreakBefore w:val="0"/>
              <w:widowControl w:val="0"/>
              <w:numPr>
                <w:ilvl w:val="0"/>
                <w:numId w:val="25"/>
              </w:numPr>
              <w:suppressLineNumbers w:val="0"/>
              <w:kinsoku/>
              <w:wordWrap/>
              <w:overflowPunct/>
              <w:topLinePunct w:val="0"/>
              <w:autoSpaceDE/>
              <w:autoSpaceDN/>
              <w:bidi w:val="0"/>
              <w:adjustRightInd/>
              <w:snapToGrid/>
              <w:spacing w:before="0" w:beforeAutospacing="0" w:after="0" w:afterAutospacing="0" w:line="360" w:lineRule="exact"/>
              <w:ind w:left="640" w:leftChars="0" w:right="92" w:rightChars="44" w:hanging="220" w:firstLineChars="0"/>
              <w:jc w:val="left"/>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平台出入口上口必须采用符合要求的硬防护；平台下方不得设有作业场所或安全通道。平台安装、拆除过程应设警戒区域，有专人监护。</w:t>
            </w:r>
            <w:r>
              <w:rPr>
                <w:rFonts w:hint="default"/>
                <w:color w:val="000000"/>
                <w:kern w:val="2"/>
                <w:sz w:val="21"/>
                <w:szCs w:val="21"/>
                <w:shd w:val="clear" w:color="auto" w:fill="FFFFFF"/>
              </w:rPr>
              <w:t>口</w:t>
            </w:r>
          </w:p>
          <w:p>
            <w:pPr>
              <w:keepNext w:val="0"/>
              <w:keepLines w:val="0"/>
              <w:pageBreakBefore w:val="0"/>
              <w:widowControl w:val="0"/>
              <w:numPr>
                <w:ilvl w:val="0"/>
                <w:numId w:val="24"/>
              </w:numPr>
              <w:suppressLineNumbers w:val="0"/>
              <w:kinsoku/>
              <w:wordWrap/>
              <w:overflowPunct/>
              <w:topLinePunct w:val="0"/>
              <w:autoSpaceDE/>
              <w:autoSpaceDN/>
              <w:bidi w:val="0"/>
              <w:adjustRightInd/>
              <w:snapToGrid/>
              <w:spacing w:before="0" w:beforeAutospacing="0" w:after="0" w:afterAutospacing="0" w:line="360" w:lineRule="exact"/>
              <w:ind w:left="0" w:leftChars="0" w:right="92" w:rightChars="44" w:firstLine="220" w:firstLineChars="0"/>
              <w:jc w:val="both"/>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其它问题：</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723" w:hRule="atLeast"/>
        </w:trPr>
        <w:tc>
          <w:tcPr>
            <w:tcW w:w="964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7" w:hRule="atLeast"/>
        </w:trPr>
        <w:tc>
          <w:tcPr>
            <w:tcW w:w="9641" w:type="dxa"/>
            <w:gridSpan w:val="4"/>
            <w:noWrap w:val="0"/>
            <w:vAlign w:val="top"/>
          </w:tcPr>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420" w:lineRule="exact"/>
              <w:ind w:left="0" w:right="0" w:firstLine="5082" w:firstLineChars="2420"/>
              <w:outlineLvl w:val="9"/>
              <w:rPr>
                <w:rFonts w:hint="eastAsia"/>
                <w:szCs w:val="21"/>
                <w:u w:val="single"/>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u w:val="single"/>
                <w:lang w:val="en-US" w:eastAsia="zh-CN"/>
              </w:rPr>
              <w:t xml:space="preserve">    </w:t>
            </w:r>
            <w:r>
              <w:rPr>
                <w:rFonts w:hint="eastAsia"/>
                <w:szCs w:val="21"/>
                <w:u w:val="single"/>
              </w:rPr>
              <w:t xml:space="preserve">  　　</w:t>
            </w: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964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jc w:val="left"/>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26"/>
              </w:numPr>
              <w:suppressLineNumbers w:val="0"/>
              <w:kinsoku/>
              <w:wordWrap/>
              <w:overflowPunct/>
              <w:topLinePunct w:val="0"/>
              <w:autoSpaceDE/>
              <w:autoSpaceDN/>
              <w:bidi w:val="0"/>
              <w:adjustRightInd/>
              <w:snapToGrid/>
              <w:spacing w:before="0" w:beforeAutospacing="0" w:after="0" w:afterAutospacing="0" w:line="320" w:lineRule="exact"/>
              <w:ind w:left="0" w:right="482" w:firstLine="420" w:firstLineChars="200"/>
              <w:jc w:val="left"/>
              <w:textAlignment w:val="auto"/>
              <w:outlineLvl w:val="9"/>
              <w:rPr>
                <w:rFonts w:hint="eastAsia"/>
                <w:szCs w:val="21"/>
              </w:rPr>
            </w:pPr>
            <w:r>
              <w:rPr>
                <w:rFonts w:hint="eastAsia"/>
                <w:szCs w:val="21"/>
              </w:rPr>
              <w:t>本表一式一份，项目监理机构留存。</w:t>
            </w:r>
          </w:p>
          <w:p>
            <w:pPr>
              <w:keepNext w:val="0"/>
              <w:keepLines w:val="0"/>
              <w:pageBreakBefore w:val="0"/>
              <w:widowControl w:val="0"/>
              <w:numPr>
                <w:ilvl w:val="0"/>
                <w:numId w:val="26"/>
              </w:numPr>
              <w:suppressLineNumbers w:val="0"/>
              <w:kinsoku/>
              <w:wordWrap/>
              <w:overflowPunct/>
              <w:topLinePunct w:val="0"/>
              <w:autoSpaceDE/>
              <w:autoSpaceDN/>
              <w:bidi w:val="0"/>
              <w:adjustRightInd/>
              <w:snapToGrid/>
              <w:spacing w:before="0" w:beforeAutospacing="0" w:after="0" w:afterAutospacing="0" w:line="320" w:lineRule="exact"/>
              <w:ind w:left="0" w:right="482" w:firstLine="420" w:firstLineChars="200"/>
              <w:jc w:val="left"/>
              <w:textAlignment w:val="auto"/>
              <w:outlineLvl w:val="9"/>
              <w:rPr>
                <w:rFonts w:hint="eastAsia"/>
                <w:szCs w:val="21"/>
              </w:rPr>
            </w:pPr>
            <w:r>
              <w:rPr>
                <w:rFonts w:hint="eastAsia" w:ascii="宋体" w:hAnsi="宋体" w:eastAsia="宋体" w:cs="宋体"/>
                <w:color w:val="000000"/>
                <w:kern w:val="2"/>
                <w:sz w:val="21"/>
                <w:szCs w:val="21"/>
                <w:lang w:val="en-US" w:eastAsia="zh-CN" w:bidi="ar"/>
              </w:rPr>
              <w:t>参考：《建筑施工高处作业安全技术规范》JGJ80-2016。</w:t>
            </w:r>
          </w:p>
        </w:tc>
      </w:tr>
    </w:tbl>
    <w:p>
      <w:pPr>
        <w:outlineLvl w:val="9"/>
      </w:pPr>
    </w:p>
    <w:p>
      <w:pPr>
        <w:outlineLvl w:val="9"/>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r>
        <w:rPr>
          <w:rFonts w:hint="eastAsia" w:ascii="宋体" w:hAnsi="宋体" w:eastAsia="宋体" w:cs="宋体"/>
          <w:color w:val="000000"/>
          <w:kern w:val="0"/>
          <w:sz w:val="24"/>
          <w:szCs w:val="24"/>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11" w:name="_Toc16866"/>
      <w:r>
        <w:rPr>
          <w:rFonts w:hint="eastAsia" w:eastAsia="黑体"/>
          <w:bCs/>
          <w:sz w:val="44"/>
        </w:rPr>
        <w:t>危大工程巡视检查记录表</w:t>
      </w:r>
      <w:bookmarkEnd w:id="11"/>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编号：A.0.18－</w:t>
      </w:r>
      <w:r>
        <w:rPr>
          <w:rFonts w:hint="eastAsia"/>
          <w:szCs w:val="21"/>
          <w:u w:val="none"/>
          <w:lang w:val="en-US" w:eastAsia="zh-CN"/>
        </w:rPr>
        <w:t>10—</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589" w:type="dxa"/>
        <w:tblInd w:w="13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19"/>
        <w:gridCol w:w="2412"/>
        <w:gridCol w:w="1136"/>
        <w:gridCol w:w="43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171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4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8"/>
                <w:szCs w:val="28"/>
                <w:lang w:val="en-US" w:eastAsia="zh-CN" w:bidi="ar"/>
              </w:rPr>
              <w:t>幕墙安装</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32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589"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suppressLineNumbers w:val="0"/>
              <w:spacing w:before="0" w:beforeAutospacing="0" w:after="0" w:afterAutospacing="0"/>
              <w:ind w:left="0" w:right="0"/>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widowControl w:val="0"/>
              <w:numPr>
                <w:ilvl w:val="0"/>
                <w:numId w:val="27"/>
              </w:numPr>
              <w:suppressLineNumbers w:val="0"/>
              <w:spacing w:before="0" w:beforeAutospacing="0" w:after="0" w:afterAutospacing="0"/>
              <w:ind w:left="638" w:leftChars="104" w:right="-94" w:rightChars="-45" w:hanging="420" w:firstLineChars="0"/>
              <w:jc w:val="left"/>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有专项施工方案（H＜50m）□    经施工单位技术负责人审核□   经总监理工程师审查□</w:t>
            </w:r>
          </w:p>
          <w:p>
            <w:pPr>
              <w:keepNext w:val="0"/>
              <w:keepLines w:val="0"/>
              <w:numPr>
                <w:ilvl w:val="0"/>
                <w:numId w:val="0"/>
              </w:numPr>
              <w:suppressLineNumbers w:val="0"/>
              <w:spacing w:before="0" w:beforeAutospacing="0" w:after="0" w:afterAutospacing="0"/>
              <w:ind w:left="218" w:leftChars="104" w:right="0" w:rightChars="0" w:firstLine="420" w:firstLineChars="20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方案经专家论证（H≥50m）□   专家论证审查意见已回复并经专家组组长签字确认□</w:t>
            </w:r>
          </w:p>
          <w:p>
            <w:pPr>
              <w:keepNext w:val="0"/>
              <w:keepLines w:val="0"/>
              <w:numPr>
                <w:ilvl w:val="0"/>
                <w:numId w:val="27"/>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附助工器具是否报验、验收(如：塔吊、吊篮等)□ </w:t>
            </w:r>
          </w:p>
          <w:p>
            <w:pPr>
              <w:keepNext w:val="0"/>
              <w:keepLines w:val="0"/>
              <w:numPr>
                <w:ilvl w:val="0"/>
                <w:numId w:val="27"/>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需要检测或备案的工器具是否办理了相关手续□ </w:t>
            </w:r>
          </w:p>
          <w:p>
            <w:pPr>
              <w:keepNext w:val="0"/>
              <w:keepLines w:val="0"/>
              <w:widowControl w:val="0"/>
              <w:numPr>
                <w:ilvl w:val="0"/>
                <w:numId w:val="27"/>
              </w:numPr>
              <w:suppressLineNumbers w:val="0"/>
              <w:spacing w:before="0" w:beforeAutospacing="0" w:after="0" w:afterAutospacing="0"/>
              <w:ind w:left="638" w:leftChars="104" w:right="-94" w:rightChars="-45" w:hanging="420" w:firstLineChars="0"/>
              <w:jc w:val="left"/>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作业前是否开展安全技术交底，交底内容是否有针对性和时效性。□</w:t>
            </w:r>
          </w:p>
          <w:p>
            <w:pPr>
              <w:keepNext w:val="0"/>
              <w:keepLines w:val="0"/>
              <w:numPr>
                <w:ilvl w:val="0"/>
                <w:numId w:val="0"/>
              </w:numPr>
              <w:suppressLineNumbers w:val="0"/>
              <w:spacing w:before="0" w:beforeAutospacing="0" w:after="0" w:afterAutospacing="0"/>
              <w:ind w:left="218" w:leftChars="104" w:right="0" w:rightChars="0"/>
              <w:outlineLvl w:val="9"/>
              <w:rPr>
                <w:rFonts w:hint="default" w:ascii="宋体" w:hAnsi="宋体" w:eastAsia="宋体" w:cs="宋体"/>
                <w:color w:val="000000"/>
                <w:kern w:val="2"/>
                <w:sz w:val="21"/>
                <w:szCs w:val="21"/>
                <w:lang w:val="en-US" w:eastAsia="zh-CN" w:bidi="ar"/>
              </w:rPr>
            </w:pPr>
          </w:p>
          <w:p>
            <w:pPr>
              <w:keepNext w:val="0"/>
              <w:keepLines w:val="0"/>
              <w:numPr>
                <w:ilvl w:val="0"/>
                <w:numId w:val="0"/>
              </w:numPr>
              <w:suppressLineNumbers w:val="0"/>
              <w:spacing w:before="0" w:beforeAutospacing="0" w:after="0" w:afterAutospacing="0"/>
              <w:ind w:left="0" w:right="0" w:right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widowControl w:val="0"/>
              <w:numPr>
                <w:ilvl w:val="0"/>
                <w:numId w:val="28"/>
              </w:numPr>
              <w:suppressLineNumbers w:val="0"/>
              <w:spacing w:before="0" w:beforeAutospacing="0" w:after="0" w:afterAutospacing="0"/>
              <w:ind w:left="638" w:leftChars="104" w:right="0" w:rightChars="0" w:hanging="420" w:firstLineChars="0"/>
              <w:jc w:val="both"/>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安装幕墙用的施工机具在使用前，应进行严格检查，电动工具应进行绝缘电压试验，手持玻璃吸盘及玻璃吸盘机应进行吸附重量和吸附持续时间试验，符合规定后方可使用。□</w:t>
            </w:r>
          </w:p>
          <w:p>
            <w:pPr>
              <w:keepNext w:val="0"/>
              <w:keepLines w:val="0"/>
              <w:widowControl w:val="0"/>
              <w:numPr>
                <w:ilvl w:val="0"/>
                <w:numId w:val="28"/>
              </w:numPr>
              <w:suppressLineNumbers w:val="0"/>
              <w:spacing w:before="0" w:beforeAutospacing="0" w:after="0" w:afterAutospacing="0"/>
              <w:ind w:left="638" w:leftChars="104" w:right="0" w:rightChars="0" w:hanging="420" w:firstLineChars="0"/>
              <w:jc w:val="both"/>
              <w:outlineLvl w:val="9"/>
              <w:rPr>
                <w:rFonts w:hint="eastAsia"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采用外脚手架施工时，脚手架应经过设计，并应与主体结构可靠连接，采用落地式钢管脚手架时，应双排布置。幕墙施工时，不得存在私自拆除脚手架相关重要杆件，脚手架作业层物品摆放是否存在坠物风险。□</w:t>
            </w:r>
          </w:p>
          <w:p>
            <w:pPr>
              <w:keepNext w:val="0"/>
              <w:keepLines w:val="0"/>
              <w:widowControl w:val="0"/>
              <w:numPr>
                <w:ilvl w:val="0"/>
                <w:numId w:val="28"/>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 xml:space="preserve">采用吊篮施工时，吊蓝不应作为竖向运输工具，并不得超载。不应在空中进行吊蓝维修。□ </w:t>
            </w:r>
          </w:p>
          <w:p>
            <w:pPr>
              <w:keepNext w:val="0"/>
              <w:keepLines w:val="0"/>
              <w:widowControl w:val="0"/>
              <w:numPr>
                <w:ilvl w:val="0"/>
                <w:numId w:val="28"/>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施工人员作业时是否有可靠的安装操作平台，佩戴安全帽，系好安全带且有可靠的挂靠点，并配备工具袋。□</w:t>
            </w:r>
          </w:p>
          <w:p>
            <w:pPr>
              <w:keepNext w:val="0"/>
              <w:keepLines w:val="0"/>
              <w:widowControl w:val="0"/>
              <w:numPr>
                <w:ilvl w:val="0"/>
                <w:numId w:val="28"/>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现场焊接作业时，应采取防火措施，应有动火令、监火人。灭火器、接火斗等的是否合理配备。□</w:t>
            </w:r>
          </w:p>
          <w:p>
            <w:pPr>
              <w:keepNext w:val="0"/>
              <w:keepLines w:val="0"/>
              <w:widowControl w:val="0"/>
              <w:numPr>
                <w:ilvl w:val="0"/>
                <w:numId w:val="28"/>
              </w:numPr>
              <w:suppressLineNumbers w:val="0"/>
              <w:spacing w:before="0" w:beforeAutospacing="0" w:after="0" w:afterAutospacing="0"/>
              <w:ind w:left="0" w:leftChars="0" w:right="0" w:rightChars="0" w:firstLine="220" w:firstLineChars="0"/>
              <w:jc w:val="both"/>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地面警戒是否部署到位，地面及安装层是否有指挥及监护人员。□</w:t>
            </w:r>
          </w:p>
          <w:p>
            <w:pPr>
              <w:keepNext w:val="0"/>
              <w:keepLines w:val="0"/>
              <w:widowControl w:val="0"/>
              <w:numPr>
                <w:ilvl w:val="0"/>
                <w:numId w:val="28"/>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当高层建筑的玻璃幕墙安装与主体结构施工交叉作业时，在主体结构的施工层下方应设置可靠的安全防护措施如：防护网；在距离地面约3m高度处，应设置挑出宽度不小于6m的水平防护网。□</w:t>
            </w:r>
          </w:p>
          <w:p>
            <w:pPr>
              <w:keepNext w:val="0"/>
              <w:keepLines w:val="0"/>
              <w:widowControl w:val="0"/>
              <w:numPr>
                <w:ilvl w:val="0"/>
                <w:numId w:val="28"/>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6"/>
                <w:kern w:val="2"/>
                <w:sz w:val="21"/>
                <w:szCs w:val="21"/>
                <w:lang w:val="en-US" w:eastAsia="zh-CN" w:bidi="ar"/>
              </w:rPr>
            </w:pPr>
            <w:r>
              <w:rPr>
                <w:rFonts w:hint="eastAsia" w:ascii="宋体" w:hAnsi="宋体" w:eastAsia="宋体" w:cs="宋体"/>
                <w:color w:val="000000"/>
                <w:spacing w:val="-6"/>
                <w:kern w:val="2"/>
                <w:sz w:val="21"/>
                <w:szCs w:val="21"/>
                <w:lang w:val="en-US" w:eastAsia="zh-CN" w:bidi="ar"/>
              </w:rPr>
              <w:t>其它问题：</w:t>
            </w:r>
          </w:p>
          <w:p>
            <w:pPr>
              <w:keepNext w:val="0"/>
              <w:keepLines w:val="0"/>
              <w:widowControl w:val="0"/>
              <w:numPr>
                <w:ilvl w:val="0"/>
                <w:numId w:val="0"/>
              </w:numPr>
              <w:suppressLineNumbers w:val="0"/>
              <w:spacing w:before="0" w:beforeAutospacing="0" w:after="0" w:afterAutospacing="0"/>
              <w:ind w:left="0" w:right="0" w:rightChars="0"/>
              <w:jc w:val="both"/>
              <w:outlineLvl w:val="9"/>
              <w:rPr>
                <w:rFonts w:hint="default" w:ascii="宋体" w:hAnsi="宋体" w:eastAsia="宋体" w:cs="宋体"/>
                <w:color w:val="000000"/>
                <w:kern w:val="2"/>
                <w:sz w:val="21"/>
                <w:szCs w:val="21"/>
                <w:lang w:val="en-US" w:eastAsia="zh-CN" w:bidi="ar"/>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723" w:hRule="atLeast"/>
        </w:trPr>
        <w:tc>
          <w:tcPr>
            <w:tcW w:w="9589"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9589" w:type="dxa"/>
            <w:gridSpan w:val="4"/>
            <w:noWrap w:val="0"/>
            <w:vAlign w:val="top"/>
          </w:tcPr>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420" w:lineRule="exact"/>
              <w:ind w:left="0" w:leftChars="0" w:right="0" w:firstLine="0" w:firstLineChars="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589"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0"/>
              <w:jc w:val="left"/>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29"/>
              </w:numPr>
              <w:suppressLineNumbers w:val="0"/>
              <w:kinsoku/>
              <w:wordWrap/>
              <w:overflowPunct/>
              <w:topLinePunct w:val="0"/>
              <w:autoSpaceDE/>
              <w:autoSpaceDN/>
              <w:bidi w:val="0"/>
              <w:adjustRightInd/>
              <w:snapToGrid/>
              <w:spacing w:before="0" w:beforeAutospacing="0" w:after="0" w:afterAutospacing="0" w:line="320" w:lineRule="exact"/>
              <w:ind w:left="0" w:right="480" w:firstLine="420" w:firstLineChars="200"/>
              <w:jc w:val="left"/>
              <w:textAlignment w:val="auto"/>
              <w:outlineLvl w:val="9"/>
              <w:rPr>
                <w:rFonts w:hint="eastAsia" w:ascii="宋体" w:hAnsi="宋体" w:eastAsia="宋体" w:cs="宋体"/>
                <w:color w:val="000000"/>
                <w:kern w:val="2"/>
                <w:sz w:val="21"/>
                <w:szCs w:val="21"/>
                <w:lang w:val="en-US"/>
              </w:rPr>
            </w:pPr>
            <w:r>
              <w:rPr>
                <w:rFonts w:hint="eastAsia"/>
                <w:szCs w:val="21"/>
              </w:rPr>
              <w:t>本表一式一份，项目监理机构留存。</w:t>
            </w:r>
          </w:p>
          <w:p>
            <w:pPr>
              <w:keepNext w:val="0"/>
              <w:keepLines w:val="0"/>
              <w:pageBreakBefore w:val="0"/>
              <w:widowControl w:val="0"/>
              <w:numPr>
                <w:ilvl w:val="0"/>
                <w:numId w:val="29"/>
              </w:numPr>
              <w:suppressLineNumbers w:val="0"/>
              <w:kinsoku/>
              <w:wordWrap/>
              <w:overflowPunct/>
              <w:topLinePunct w:val="0"/>
              <w:autoSpaceDE/>
              <w:autoSpaceDN/>
              <w:bidi w:val="0"/>
              <w:adjustRightInd/>
              <w:snapToGrid/>
              <w:spacing w:before="0" w:beforeAutospacing="0" w:after="0" w:afterAutospacing="0" w:line="320" w:lineRule="exact"/>
              <w:ind w:left="638" w:leftChars="200" w:right="-127" w:rightChars="0" w:hanging="218" w:hangingChars="104"/>
              <w:jc w:val="left"/>
              <w:textAlignment w:val="auto"/>
              <w:outlineLvl w:val="9"/>
              <w:rPr>
                <w:rFonts w:hint="eastAsia"/>
                <w:szCs w:val="21"/>
              </w:rPr>
            </w:pPr>
            <w:r>
              <w:rPr>
                <w:rFonts w:hint="eastAsia" w:ascii="宋体" w:hAnsi="宋体" w:eastAsia="宋体" w:cs="宋体"/>
                <w:color w:val="000000"/>
                <w:kern w:val="2"/>
                <w:sz w:val="21"/>
                <w:szCs w:val="21"/>
                <w:lang w:val="en-US" w:eastAsia="zh-CN" w:bidi="ar"/>
              </w:rPr>
              <w:t>参考：《玻璃幕墙工程技术规范》JGJ102-2003、《金属与石材幕墙工程技术规范》JGJ133-2001、《高处作业吊篮》GB/T19155-2017等。</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宋体" w:hAnsi="宋体" w:eastAsia="宋体" w:cs="宋体"/>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r>
        <w:rPr>
          <w:rFonts w:hint="eastAsia" w:ascii="宋体" w:hAnsi="宋体" w:eastAsia="宋体" w:cs="宋体"/>
          <w:color w:val="000000"/>
          <w:kern w:val="0"/>
          <w:sz w:val="24"/>
          <w:szCs w:val="24"/>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12" w:name="_Toc26608"/>
      <w:r>
        <w:rPr>
          <w:rFonts w:hint="eastAsia" w:eastAsia="黑体"/>
          <w:bCs/>
          <w:sz w:val="44"/>
        </w:rPr>
        <w:t>危大工程巡视检查记录表</w:t>
      </w:r>
      <w:bookmarkEnd w:id="12"/>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编号：A.0.18－</w:t>
      </w:r>
      <w:r>
        <w:rPr>
          <w:rFonts w:hint="eastAsia"/>
          <w:szCs w:val="21"/>
          <w:u w:val="none"/>
          <w:lang w:val="en-US" w:eastAsia="zh-CN"/>
        </w:rPr>
        <w:t>11—</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590" w:type="dxa"/>
        <w:tblInd w:w="18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2513"/>
        <w:gridCol w:w="1136"/>
        <w:gridCol w:w="43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156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51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钢结构、网架和索膜结构安装</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3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59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suppressLineNumbers w:val="0"/>
              <w:spacing w:before="0" w:beforeAutospacing="0" w:after="0" w:afterAutospacing="0"/>
              <w:ind w:left="0" w:right="0"/>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widowControl w:val="0"/>
              <w:numPr>
                <w:ilvl w:val="0"/>
                <w:numId w:val="30"/>
              </w:numPr>
              <w:suppressLineNumbers w:val="0"/>
              <w:spacing w:before="0" w:beforeAutospacing="0" w:after="0" w:afterAutospacing="0"/>
              <w:ind w:left="638" w:leftChars="104" w:right="-94" w:rightChars="-45" w:hanging="420" w:firstLineChars="0"/>
              <w:jc w:val="left"/>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有专项施工方案（H＜50m）□    经施工单位技术负责人审核□   经总监理工程师审查□</w:t>
            </w:r>
          </w:p>
          <w:p>
            <w:pPr>
              <w:keepNext w:val="0"/>
              <w:keepLines w:val="0"/>
              <w:widowControl w:val="0"/>
              <w:suppressLineNumbers w:val="0"/>
              <w:spacing w:before="0" w:beforeAutospacing="0" w:after="0" w:afterAutospacing="0"/>
              <w:ind w:left="636" w:leftChars="303" w:right="0" w:firstLine="0" w:firstLineChars="0"/>
              <w:jc w:val="both"/>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方案经专家论证（跨度大于36米钢结构安装或者跨度大于60米网架/索膜结构安装） □  </w:t>
            </w:r>
          </w:p>
          <w:p>
            <w:pPr>
              <w:keepNext w:val="0"/>
              <w:keepLines w:val="0"/>
              <w:widowControl w:val="0"/>
              <w:suppressLineNumbers w:val="0"/>
              <w:spacing w:before="0" w:beforeAutospacing="0" w:after="0" w:afterAutospacing="0"/>
              <w:ind w:left="636" w:leftChars="303" w:right="0" w:firstLine="0" w:firstLineChars="0"/>
              <w:jc w:val="both"/>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专家论证审查意见已回复并经专家组组长签字确认  □</w:t>
            </w:r>
          </w:p>
          <w:p>
            <w:pPr>
              <w:keepNext w:val="0"/>
              <w:keepLines w:val="0"/>
              <w:numPr>
                <w:ilvl w:val="0"/>
                <w:numId w:val="30"/>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附助工器具是否报验、验收(如：塔吊、吊篮等)□ </w:t>
            </w:r>
          </w:p>
          <w:p>
            <w:pPr>
              <w:keepNext w:val="0"/>
              <w:keepLines w:val="0"/>
              <w:numPr>
                <w:ilvl w:val="0"/>
                <w:numId w:val="30"/>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需要检测或备案的工器具是否办理了相关手续□ </w:t>
            </w:r>
          </w:p>
          <w:p>
            <w:pPr>
              <w:keepNext w:val="0"/>
              <w:keepLines w:val="0"/>
              <w:widowControl w:val="0"/>
              <w:numPr>
                <w:ilvl w:val="0"/>
                <w:numId w:val="30"/>
              </w:numPr>
              <w:suppressLineNumbers w:val="0"/>
              <w:spacing w:before="0" w:beforeAutospacing="0" w:after="0" w:afterAutospacing="0"/>
              <w:ind w:left="638" w:leftChars="104" w:right="-94" w:rightChars="-45" w:hanging="420" w:firstLineChars="0"/>
              <w:jc w:val="left"/>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作业前是否开展安全技术交底，交底内容是否有针对性和时效性。□</w:t>
            </w:r>
          </w:p>
          <w:p>
            <w:pPr>
              <w:keepNext w:val="0"/>
              <w:keepLines w:val="0"/>
              <w:numPr>
                <w:ilvl w:val="0"/>
                <w:numId w:val="0"/>
              </w:numPr>
              <w:suppressLineNumbers w:val="0"/>
              <w:spacing w:before="0" w:beforeAutospacing="0" w:after="0" w:afterAutospacing="0"/>
              <w:ind w:left="0" w:right="0" w:right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作业人员劳动保护用品是否配备，劳动保护用品是否合格，是否正确使用。□</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 xml:space="preserve">采用汽车吊的起重司机、信号工是否持证上岗。汽车吊是否经过经常验收并粘贴验收合格牌。□  </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吊装过程中起重指挥是否到位，起重机司机及指挥是否违反“十不吊”。□</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起重设备安全限位装置是否齐全有效。起重吊索具是否完好、与吊物是否匹配。吊索具绑扎、挂钩吊物的方式是否正确。汽车吊支腿是否全部完全伸展并支设坚固平整的垫板，汽车吊支设位置是否坚固平整。□</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构件吊装松钩时，施工人员宜通过钢挂梯登高，是否采用防坠器进行人身保护。钢挂梯是否预先与构件进行可靠连接并随构件起吊。□</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钢结构安装所需的平面安全通道是否分层平面连续搭设，宽度不宜小于600mm且两侧是否设置安全护栏或防护钢丝绳。□</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在钢梁或钢桁架上行走的作业人员是否佩戴双钩安全带</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建筑物楼层钢梁吊装完毕后，是否及时分区铺设安全网，安全网的垂直高度和间隔距离是否满足国家现行相关标准的规定</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楼层周边钢梁吊装完成后，是否在每层临边设置防护栏，且防护栏高度不低于1.2m</w:t>
            </w:r>
            <w:r>
              <w:rPr>
                <w:rFonts w:hint="eastAsia" w:ascii="宋体" w:hAnsi="宋体" w:eastAsia="宋体" w:cs="宋体"/>
                <w:color w:val="000000"/>
                <w:kern w:val="2"/>
                <w:sz w:val="21"/>
                <w:szCs w:val="21"/>
                <w:lang w:val="en-US" w:eastAsia="zh-CN" w:bidi="ar"/>
              </w:rPr>
              <w:t>。□</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搭拆临边脚手架、操作平台、安全挑网等是否可靠固定在结构上。□</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吊装作业距离高压电线安全距离是否满足要求。□</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吊装作业是否建立警戒区，是否有无关人员擅自进入起重吊装作业警戒区域。□</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遇有六级以上大风或大雨、大雪、大雾等恶劣天气时,是否停止露天起重吊装作业。□</w:t>
            </w:r>
          </w:p>
          <w:p>
            <w:pPr>
              <w:keepNext w:val="0"/>
              <w:keepLines w:val="0"/>
              <w:widowControl w:val="0"/>
              <w:numPr>
                <w:ilvl w:val="0"/>
                <w:numId w:val="31"/>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其它问题：</w:t>
            </w: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08" w:hRule="atLeast"/>
        </w:trPr>
        <w:tc>
          <w:tcPr>
            <w:tcW w:w="959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9590" w:type="dxa"/>
            <w:gridSpan w:val="4"/>
            <w:noWrap w:val="0"/>
            <w:vAlign w:val="top"/>
          </w:tcPr>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590"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jc w:val="both"/>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firstLine="420" w:firstLineChars="200"/>
              <w:jc w:val="both"/>
              <w:textAlignment w:val="auto"/>
              <w:outlineLvl w:val="9"/>
              <w:rPr>
                <w:rFonts w:hint="eastAsia"/>
                <w:szCs w:val="21"/>
              </w:rPr>
            </w:pPr>
            <w:r>
              <w:rPr>
                <w:rFonts w:hint="eastAsia"/>
                <w:szCs w:val="21"/>
              </w:rPr>
              <w:t>2、本表一式一份，项目监理机构留存。</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宋体" w:hAnsi="宋体" w:eastAsia="宋体" w:cs="宋体"/>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r>
        <w:rPr>
          <w:rFonts w:hint="eastAsia" w:ascii="宋体" w:hAnsi="宋体" w:eastAsia="宋体" w:cs="宋体"/>
          <w:color w:val="000000"/>
          <w:kern w:val="0"/>
          <w:sz w:val="24"/>
          <w:szCs w:val="24"/>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13" w:name="_Toc23233"/>
      <w:r>
        <w:rPr>
          <w:rFonts w:hint="eastAsia" w:eastAsia="黑体"/>
          <w:bCs/>
          <w:sz w:val="44"/>
        </w:rPr>
        <w:t>危大工程巡视检查记录表</w:t>
      </w:r>
      <w:bookmarkEnd w:id="13"/>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编号：A.0.18－</w:t>
      </w:r>
      <w:r>
        <w:rPr>
          <w:rFonts w:hint="eastAsia"/>
          <w:szCs w:val="21"/>
          <w:u w:val="none"/>
          <w:lang w:val="en-US" w:eastAsia="zh-CN"/>
        </w:rPr>
        <w:t>12—</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40" w:type="dxa"/>
        <w:tblInd w:w="13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2395"/>
        <w:gridCol w:w="1136"/>
        <w:gridCol w:w="43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1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39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起重吊装工程</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3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64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suppressLineNumbers w:val="0"/>
              <w:spacing w:before="0" w:beforeAutospacing="0" w:after="0" w:afterAutospacing="0"/>
              <w:ind w:left="0" w:right="0"/>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widowControl w:val="0"/>
              <w:numPr>
                <w:ilvl w:val="0"/>
                <w:numId w:val="32"/>
              </w:numPr>
              <w:suppressLineNumbers w:val="0"/>
              <w:spacing w:before="0" w:beforeAutospacing="0" w:after="0" w:afterAutospacing="0"/>
              <w:ind w:left="638" w:leftChars="104" w:right="-94" w:rightChars="-45" w:hanging="420" w:firstLineChars="0"/>
              <w:jc w:val="left"/>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 xml:space="preserve">有专项施工方案（采用非常规起重设备、方法，且单件起吊重量≥10KN）□    </w:t>
            </w:r>
          </w:p>
          <w:p>
            <w:pPr>
              <w:keepNext w:val="0"/>
              <w:keepLines w:val="0"/>
              <w:widowControl w:val="0"/>
              <w:numPr>
                <w:ilvl w:val="0"/>
                <w:numId w:val="0"/>
              </w:numPr>
              <w:suppressLineNumbers w:val="0"/>
              <w:spacing w:before="0" w:beforeAutospacing="0" w:after="0" w:afterAutospacing="0"/>
              <w:ind w:left="218" w:leftChars="104" w:right="-94" w:rightChars="-45" w:firstLine="420" w:firstLineChars="200"/>
              <w:jc w:val="left"/>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有验算结果□    方案经施工单位技术负责人审核□    方案经总监理工程师审查□</w:t>
            </w:r>
          </w:p>
          <w:p>
            <w:pPr>
              <w:keepNext w:val="0"/>
              <w:keepLines w:val="0"/>
              <w:widowControl w:val="0"/>
              <w:suppressLineNumbers w:val="0"/>
              <w:spacing w:before="0" w:beforeAutospacing="0" w:after="0" w:afterAutospacing="0"/>
              <w:ind w:left="636" w:leftChars="303" w:right="0" w:firstLine="0" w:firstLineChars="0"/>
              <w:jc w:val="both"/>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方案经专家论证（采用非常规起重设备、方法，且单件起吊重量≥100KN）□  </w:t>
            </w:r>
          </w:p>
          <w:p>
            <w:pPr>
              <w:keepNext w:val="0"/>
              <w:keepLines w:val="0"/>
              <w:widowControl w:val="0"/>
              <w:suppressLineNumbers w:val="0"/>
              <w:spacing w:before="0" w:beforeAutospacing="0" w:after="0" w:afterAutospacing="0"/>
              <w:ind w:left="636" w:leftChars="303" w:right="0" w:firstLine="0" w:firstLineChars="0"/>
              <w:jc w:val="both"/>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专家论证审查意见已回复并经专家组组长签字确认 □</w:t>
            </w:r>
          </w:p>
          <w:p>
            <w:pPr>
              <w:keepNext w:val="0"/>
              <w:keepLines w:val="0"/>
              <w:numPr>
                <w:ilvl w:val="0"/>
                <w:numId w:val="32"/>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附助工器具是否报验、验收(如：塔吊等)□ </w:t>
            </w:r>
          </w:p>
          <w:p>
            <w:pPr>
              <w:keepNext w:val="0"/>
              <w:keepLines w:val="0"/>
              <w:numPr>
                <w:ilvl w:val="0"/>
                <w:numId w:val="32"/>
              </w:numPr>
              <w:suppressLineNumbers w:val="0"/>
              <w:spacing w:before="0" w:beforeAutospacing="0" w:after="0" w:afterAutospacing="0"/>
              <w:ind w:left="638" w:leftChars="104" w:right="0" w:hanging="420" w:firstLine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需要检测或备案的工器具是否办理了相关手续□ </w:t>
            </w:r>
          </w:p>
          <w:p>
            <w:pPr>
              <w:keepNext w:val="0"/>
              <w:keepLines w:val="0"/>
              <w:widowControl w:val="0"/>
              <w:numPr>
                <w:ilvl w:val="0"/>
                <w:numId w:val="32"/>
              </w:numPr>
              <w:suppressLineNumbers w:val="0"/>
              <w:spacing w:before="0" w:beforeAutospacing="0" w:after="0" w:afterAutospacing="0"/>
              <w:ind w:left="638" w:leftChars="104" w:right="-94" w:rightChars="-45" w:hanging="420" w:firstLineChars="0"/>
              <w:jc w:val="left"/>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作业前是否开展安全技术交底，交底内容是否有针对性和时效性。□</w:t>
            </w:r>
          </w:p>
          <w:p>
            <w:pPr>
              <w:keepNext w:val="0"/>
              <w:keepLines w:val="0"/>
              <w:widowControl w:val="0"/>
              <w:numPr>
                <w:ilvl w:val="0"/>
                <w:numId w:val="0"/>
              </w:numPr>
              <w:suppressLineNumbers w:val="0"/>
              <w:spacing w:before="0" w:beforeAutospacing="0" w:after="0" w:afterAutospacing="0"/>
              <w:ind w:left="218" w:leftChars="104" w:right="-94" w:rightChars="-45"/>
              <w:jc w:val="left"/>
              <w:outlineLvl w:val="9"/>
              <w:rPr>
                <w:rFonts w:hint="eastAsia" w:ascii="宋体" w:hAnsi="宋体" w:eastAsia="宋体" w:cs="宋体"/>
                <w:color w:val="000000"/>
                <w:kern w:val="2"/>
                <w:sz w:val="21"/>
                <w:szCs w:val="21"/>
                <w:lang w:val="en-US" w:eastAsia="zh-CN" w:bidi="ar"/>
              </w:rPr>
            </w:pPr>
          </w:p>
          <w:p>
            <w:pPr>
              <w:keepNext w:val="0"/>
              <w:keepLines w:val="0"/>
              <w:numPr>
                <w:ilvl w:val="0"/>
                <w:numId w:val="0"/>
              </w:numPr>
              <w:suppressLineNumbers w:val="0"/>
              <w:spacing w:before="0" w:beforeAutospacing="0" w:after="0" w:afterAutospacing="0"/>
              <w:ind w:left="0" w:right="0" w:rightChars="0"/>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作业人员劳动保护用品是否配备，劳动保护用品是否合格，是否正确使用。□</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 xml:space="preserve">采用汽车吊的起重司机、信号工是否持证上岗。汽车吊是否经过经常验收并粘贴验收合格牌。□  </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吊装过程中起重指挥是否到位，起重机司机及指挥是否违反“十不吊”。□</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起重设备安全限位装置是否齐全有效。起重吊索具是否完好、与吊物是否匹配。吊索具绑扎、挂钩吊物的方式是否正确。□</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汽车吊支腿是否全部完全伸展并支设坚固平整的垫板，汽车吊支设位置是否坚固平整。□</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构件吊装松钩时，施工人员宜通过钢挂梯登高，是否采用防坠器进行人身保护。钢挂梯是否预先与构件进行可靠连接并随构件起吊。□</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搭拆临边脚手架、操作平台、安全挑网等是否可靠固定在结构上。□</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吊装作业距离高压电线安全距离是否满足要求。□</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吊装作业是否建立警戒区，是否有无关人员擅自进入起重吊装作业警戒区域。□</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遇有六级以上大风或大雨、大雪、大雾等恶劣天气时,是否停止露天起重吊装作业。□</w:t>
            </w:r>
          </w:p>
          <w:p>
            <w:pPr>
              <w:keepNext w:val="0"/>
              <w:keepLines w:val="0"/>
              <w:widowControl w:val="0"/>
              <w:numPr>
                <w:ilvl w:val="0"/>
                <w:numId w:val="33"/>
              </w:numPr>
              <w:suppressLineNumbers w:val="0"/>
              <w:spacing w:before="0" w:beforeAutospacing="0" w:after="0" w:afterAutospacing="0"/>
              <w:ind w:left="638" w:leftChars="104" w:right="0" w:rightChars="0" w:hanging="420" w:firstLineChars="0"/>
              <w:jc w:val="both"/>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其它问题：</w:t>
            </w: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668" w:hRule="atLeast"/>
        </w:trPr>
        <w:tc>
          <w:tcPr>
            <w:tcW w:w="9640"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9640" w:type="dxa"/>
            <w:gridSpan w:val="4"/>
            <w:noWrap w:val="0"/>
            <w:vAlign w:val="top"/>
          </w:tcPr>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9640"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jc w:val="both"/>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firstLine="420" w:firstLineChars="200"/>
              <w:jc w:val="both"/>
              <w:textAlignment w:val="auto"/>
              <w:outlineLvl w:val="9"/>
              <w:rPr>
                <w:rFonts w:hint="eastAsia"/>
                <w:szCs w:val="21"/>
              </w:rPr>
            </w:pPr>
            <w:r>
              <w:rPr>
                <w:rFonts w:hint="eastAsia"/>
                <w:szCs w:val="21"/>
              </w:rPr>
              <w:t>2、本表一式一份，项目监理机构留存。</w:t>
            </w:r>
          </w:p>
        </w:tc>
      </w:tr>
    </w:tbl>
    <w:p>
      <w:pPr>
        <w:jc w:val="center"/>
        <w:outlineLvl w:val="9"/>
        <w:rPr>
          <w:rFonts w:hint="eastAsia" w:ascii="隶书" w:eastAsia="隶书"/>
        </w:rPr>
      </w:pPr>
    </w:p>
    <w:p>
      <w:pPr>
        <w:jc w:val="center"/>
        <w:outlineLvl w:val="9"/>
        <w:rPr>
          <w:rFonts w:hint="eastAsia" w:ascii="隶书" w:eastAsia="隶书"/>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r>
        <w:rPr>
          <w:rFonts w:hint="eastAsia" w:ascii="宋体" w:hAnsi="宋体" w:eastAsia="宋体" w:cs="宋体"/>
          <w:color w:val="000000"/>
          <w:kern w:val="0"/>
          <w:sz w:val="24"/>
          <w:szCs w:val="24"/>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14" w:name="_Toc3154"/>
      <w:r>
        <w:rPr>
          <w:rFonts w:hint="eastAsia" w:eastAsia="黑体"/>
          <w:bCs/>
          <w:sz w:val="44"/>
        </w:rPr>
        <w:t>危大工程巡视检查记录表</w:t>
      </w:r>
      <w:bookmarkEnd w:id="14"/>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编号：A.0.18－</w:t>
      </w:r>
      <w:r>
        <w:rPr>
          <w:rFonts w:hint="eastAsia"/>
          <w:szCs w:val="21"/>
          <w:u w:val="none"/>
          <w:lang w:val="en-US" w:eastAsia="zh-CN"/>
        </w:rPr>
        <w:t>13—</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41" w:type="dxa"/>
        <w:tblInd w:w="18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657"/>
        <w:gridCol w:w="1163"/>
        <w:gridCol w:w="33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exact"/>
        </w:trPr>
        <w:tc>
          <w:tcPr>
            <w:tcW w:w="15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36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装配式建筑混凝土预制构件安装</w:t>
            </w:r>
          </w:p>
        </w:tc>
        <w:tc>
          <w:tcPr>
            <w:tcW w:w="116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33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045" w:hRule="atLeast"/>
        </w:trPr>
        <w:tc>
          <w:tcPr>
            <w:tcW w:w="964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outlineLvl w:val="9"/>
              <w:rPr>
                <w:rFonts w:hint="eastAsia"/>
                <w:spacing w:val="-11"/>
                <w:szCs w:val="21"/>
              </w:rPr>
            </w:pPr>
            <w:r>
              <w:rPr>
                <w:rFonts w:hint="eastAsia" w:ascii="宋体" w:hAnsi="宋体" w:eastAsia="宋体" w:cs="宋体"/>
                <w:color w:val="000000"/>
                <w:spacing w:val="-11"/>
                <w:kern w:val="2"/>
                <w:sz w:val="21"/>
                <w:szCs w:val="21"/>
                <w:lang w:val="en-US" w:eastAsia="zh-CN" w:bidi="ar"/>
              </w:rPr>
              <w:t>1、资料检查</w:t>
            </w:r>
          </w:p>
          <w:p>
            <w:pPr>
              <w:keepNext w:val="0"/>
              <w:keepLines w:val="0"/>
              <w:pageBreakBefore w:val="0"/>
              <w:widowControl w:val="0"/>
              <w:numPr>
                <w:ilvl w:val="0"/>
                <w:numId w:val="34"/>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94" w:rightChars="-45" w:hanging="420" w:firstLineChars="0"/>
              <w:jc w:val="left"/>
              <w:textAlignment w:val="auto"/>
              <w:outlineLvl w:val="9"/>
              <w:rPr>
                <w:rFonts w:hint="default"/>
                <w:color w:val="000000"/>
                <w:spacing w:val="-11"/>
                <w:szCs w:val="21"/>
                <w:lang w:val="en-US"/>
              </w:rPr>
            </w:pPr>
            <w:r>
              <w:rPr>
                <w:rFonts w:hint="eastAsia" w:ascii="宋体" w:hAnsi="宋体" w:eastAsia="宋体" w:cs="宋体"/>
                <w:color w:val="000000"/>
                <w:spacing w:val="-11"/>
                <w:kern w:val="2"/>
                <w:sz w:val="21"/>
                <w:szCs w:val="21"/>
                <w:lang w:val="en-US" w:eastAsia="zh-CN" w:bidi="ar"/>
              </w:rPr>
              <w:t>有专项施工方案</w:t>
            </w:r>
            <w:r>
              <w:rPr>
                <w:rFonts w:hint="eastAsia" w:ascii="宋体" w:hAnsi="宋体" w:eastAsia="宋体" w:cs="宋体"/>
                <w:color w:val="000000"/>
                <w:kern w:val="2"/>
                <w:sz w:val="21"/>
                <w:szCs w:val="21"/>
                <w:lang w:val="en-US" w:eastAsia="zh-CN" w:bidi="ar"/>
              </w:rPr>
              <w:t>。□</w:t>
            </w:r>
            <w:r>
              <w:rPr>
                <w:rFonts w:hint="eastAsia" w:ascii="宋体" w:hAnsi="宋体" w:eastAsia="宋体" w:cs="宋体"/>
                <w:color w:val="000000"/>
                <w:spacing w:val="-11"/>
                <w:kern w:val="2"/>
                <w:sz w:val="21"/>
                <w:szCs w:val="21"/>
                <w:lang w:val="en-US" w:eastAsia="zh-CN" w:bidi="ar"/>
              </w:rPr>
              <w:t xml:space="preserve">    吊装设备、吊具、吊索、支撑、支架等安全验算。□</w:t>
            </w:r>
          </w:p>
          <w:p>
            <w:pPr>
              <w:keepNext w:val="0"/>
              <w:keepLines w:val="0"/>
              <w:pageBreakBefore w:val="0"/>
              <w:widowControl w:val="0"/>
              <w:numPr>
                <w:ilvl w:val="0"/>
                <w:numId w:val="34"/>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94" w:rightChars="-45" w:hanging="420" w:firstLineChars="0"/>
              <w:jc w:val="left"/>
              <w:textAlignment w:val="auto"/>
              <w:outlineLvl w:val="9"/>
              <w:rPr>
                <w:rFonts w:hint="default"/>
                <w:color w:val="000000"/>
                <w:spacing w:val="-11"/>
                <w:szCs w:val="21"/>
                <w:lang w:val="en-US"/>
              </w:rPr>
            </w:pPr>
            <w:r>
              <w:rPr>
                <w:rFonts w:hint="eastAsia" w:ascii="宋体" w:hAnsi="宋体" w:eastAsia="宋体" w:cs="宋体"/>
                <w:color w:val="000000"/>
                <w:spacing w:val="-11"/>
                <w:kern w:val="2"/>
                <w:sz w:val="21"/>
                <w:szCs w:val="21"/>
                <w:lang w:val="en-US" w:eastAsia="zh-CN" w:bidi="ar"/>
              </w:rPr>
              <w:t>专项施工方案经施工单位技术负责人审核 □   专项施工方案经总监理工程师审查 □</w:t>
            </w:r>
          </w:p>
          <w:p>
            <w:pPr>
              <w:keepNext w:val="0"/>
              <w:keepLines w:val="0"/>
              <w:pageBreakBefore w:val="0"/>
              <w:widowControl w:val="0"/>
              <w:numPr>
                <w:ilvl w:val="0"/>
                <w:numId w:val="34"/>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94" w:rightChars="-45" w:hanging="420" w:firstLineChars="0"/>
              <w:jc w:val="left"/>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人员：对从事预制构件吊装作业及相关人员进行安全培训与交底（有安全技术培训交底资料）□</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tLeast"/>
              <w:ind w:left="0" w:right="0" w:rightChars="0"/>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2、现场检查</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0"/>
                <w:sz w:val="22"/>
                <w:szCs w:val="22"/>
                <w:lang w:val="en-US" w:eastAsia="zh-CN" w:bidi="ar"/>
              </w:rPr>
              <w:t>构件运输和存放对已完成结构、基坑有影响时，应经计算复核。现场运输道路和存放场地应坚实平整，并应有排水措施。施工现场内道路应按照构件运输车辆的要求合理设置转弯半径及道路坡度。</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0"/>
                <w:sz w:val="22"/>
                <w:szCs w:val="22"/>
                <w:lang w:val="en-US" w:eastAsia="zh-CN" w:bidi="ar"/>
              </w:rPr>
              <w:t>预制构件运送到现场后，应按规格、品种、使用部位、吊装顺序分别设置存放场地。存放场地应设置在吊装设备的有效起重范围内，且应在堆垛之间设置通道。构件存放架应具有足够的抗倾覆性能。</w:t>
            </w:r>
            <w:r>
              <w:rPr>
                <w:rFonts w:hint="eastAsia" w:ascii="宋体" w:hAnsi="宋体" w:eastAsia="宋体" w:cs="宋体"/>
                <w:color w:val="000000"/>
                <w:spacing w:val="-11"/>
                <w:kern w:val="2"/>
                <w:sz w:val="21"/>
                <w:szCs w:val="21"/>
                <w:lang w:val="en-US" w:eastAsia="zh-CN" w:bidi="ar"/>
              </w:rPr>
              <w:t xml:space="preserve">□  </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0"/>
                <w:sz w:val="22"/>
                <w:szCs w:val="22"/>
                <w:lang w:val="en-US" w:eastAsia="zh-CN" w:bidi="ar"/>
              </w:rPr>
              <w:t>安装作业前，应对安装作业区进行围护并做出明显标识，拉警戒线，严禁无关的人员进入。</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0"/>
                <w:sz w:val="22"/>
                <w:szCs w:val="22"/>
                <w:lang w:val="en-US" w:eastAsia="zh-CN" w:bidi="ar"/>
              </w:rPr>
              <w:t>检查复核吊装设备及吊具处于安全操作状态，并核实现场环境、天气、道路状况等满足吊装施工要求（ 遇到雨、雪、雾天气，或者风力大于5级时，不得进行吊装作业）。吊机吊装区域内，非作业人员严禁进入；吊运预制构件时，构件下方严禁站人，应待预制构件降落至距地面1m以内方准作业人员靠近，就位固定后方可脱钩。</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7"/>
                <w:kern w:val="2"/>
                <w:sz w:val="21"/>
                <w:szCs w:val="21"/>
                <w:lang w:val="en-US" w:eastAsia="zh-CN" w:bidi="ar"/>
              </w:rPr>
            </w:pPr>
            <w:r>
              <w:rPr>
                <w:rFonts w:hint="eastAsia" w:ascii="宋体" w:hAnsi="宋体" w:eastAsia="宋体" w:cs="宋体"/>
                <w:color w:val="000000"/>
                <w:spacing w:val="-17"/>
                <w:kern w:val="0"/>
                <w:sz w:val="22"/>
                <w:szCs w:val="22"/>
                <w:lang w:val="en-US" w:eastAsia="zh-CN" w:bidi="ar"/>
              </w:rPr>
              <w:t>防护系统应按照施工方案进行搭设、验收，并应符合下列规定：1)工具式外防护架应试组装并全面检查，附着在构件上的防护系统应复核其与吊装系统的协调；2）高处作业人员应正确使用安全防护用品。</w:t>
            </w:r>
            <w:r>
              <w:rPr>
                <w:rFonts w:hint="eastAsia" w:ascii="宋体" w:hAnsi="宋体" w:eastAsia="宋体" w:cs="宋体"/>
                <w:color w:val="000000"/>
                <w:spacing w:val="-17"/>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0"/>
                <w:sz w:val="22"/>
                <w:szCs w:val="22"/>
                <w:lang w:val="en-US" w:eastAsia="zh-CN" w:bidi="ar"/>
              </w:rPr>
              <w:t>高空应通过揽风绳改变预制构件方向，严禁高空直接用手扶预制构件。</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0"/>
                <w:sz w:val="22"/>
                <w:szCs w:val="22"/>
                <w:lang w:val="en-US" w:eastAsia="zh-CN" w:bidi="ar"/>
              </w:rPr>
              <w:t>构件安装就位后临时固定措施、临时支撑系统应具有足够的强度、刚度和整体稳固性，应按现行国家标准《混凝土结构工程施工规范》GB 50666的有关规定进行验算</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0"/>
                <w:sz w:val="22"/>
                <w:szCs w:val="22"/>
                <w:lang w:val="en-US" w:eastAsia="zh-CN" w:bidi="ar"/>
              </w:rPr>
            </w:pPr>
            <w:r>
              <w:rPr>
                <w:rFonts w:hint="eastAsia" w:ascii="宋体" w:hAnsi="宋体" w:eastAsia="宋体" w:cs="宋体"/>
                <w:color w:val="000000"/>
                <w:spacing w:val="-11"/>
                <w:kern w:val="0"/>
                <w:sz w:val="22"/>
                <w:szCs w:val="22"/>
                <w:lang w:val="en-US" w:eastAsia="zh-CN" w:bidi="ar"/>
              </w:rPr>
              <w:t>竖向预制构件安装采用临时支撑时，应符合下列规定：1）预制构件的临时支撑不宜少于2道；2）对预制柱、墙板构件的上部斜支撑，其支撑点距离板底的距离不宜小于构件高度的2/3，且不应小于构件高度的1/2；斜支撑应与构件可靠连接</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7"/>
                <w:kern w:val="0"/>
                <w:sz w:val="22"/>
                <w:szCs w:val="22"/>
                <w:lang w:val="en-US" w:eastAsia="zh-CN" w:bidi="ar"/>
              </w:rPr>
            </w:pPr>
            <w:r>
              <w:rPr>
                <w:rFonts w:hint="eastAsia" w:ascii="宋体" w:hAnsi="宋体" w:eastAsia="宋体" w:cs="宋体"/>
                <w:color w:val="000000"/>
                <w:spacing w:val="-17"/>
                <w:kern w:val="0"/>
                <w:sz w:val="22"/>
                <w:szCs w:val="22"/>
                <w:lang w:val="en-US" w:eastAsia="zh-CN" w:bidi="ar"/>
              </w:rPr>
              <w:t>水平预制构件安装采用临时支撑时，应符合下列规定：1）首层支撑架体的地基应平整坚实，宜采取硬化措施；2）临时支撑的间距及其与墙、柱、梁边的净距应经设计计算确定，竖向连续支撑层数不宜少于2层且上下层支撑宜对准；3）叠合板预制底板下部支架宜选用定型独立钢支柱，竖向支撑间距应经计算确定</w:t>
            </w:r>
            <w:r>
              <w:rPr>
                <w:rFonts w:hint="eastAsia" w:ascii="宋体" w:hAnsi="宋体" w:eastAsia="宋体" w:cs="宋体"/>
                <w:color w:val="000000"/>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微软雅黑" w:hAnsi="微软雅黑" w:eastAsia="微软雅黑" w:cs="微软雅黑"/>
                <w:color w:val="000000"/>
                <w:spacing w:val="-17"/>
                <w:kern w:val="0"/>
                <w:sz w:val="18"/>
                <w:szCs w:val="18"/>
                <w:shd w:val="clear" w:color="auto" w:fill="FFFFFF"/>
                <w:lang w:val="en-US" w:eastAsia="zh-CN" w:bidi="ar"/>
              </w:rPr>
              <w:t> </w:t>
            </w:r>
            <w:r>
              <w:rPr>
                <w:rFonts w:hint="eastAsia" w:ascii="宋体" w:hAnsi="宋体" w:eastAsia="宋体" w:cs="宋体"/>
                <w:color w:val="000000"/>
                <w:spacing w:val="-17"/>
                <w:kern w:val="0"/>
                <w:sz w:val="22"/>
                <w:szCs w:val="22"/>
                <w:lang w:val="en-US" w:eastAsia="zh-CN" w:bidi="ar"/>
              </w:rPr>
              <w:t>叠合梁、叠合板、预制阳台板及空调板安装等的临时支撑，应在后浇砼强度达到设计要求后方可拆除。</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0"/>
                <w:sz w:val="22"/>
                <w:szCs w:val="22"/>
                <w:lang w:val="en-US" w:eastAsia="zh-CN" w:bidi="ar"/>
              </w:rPr>
              <w:t>部品吊装应采用专用吊具，起吊和就位应平稳，避免磕碰。</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0"/>
                <w:sz w:val="22"/>
                <w:szCs w:val="22"/>
                <w:lang w:val="en-US" w:eastAsia="zh-CN" w:bidi="ar"/>
              </w:rPr>
              <w:t>预制构件运输过程中，应保持车辆整洁，防止对场内道路的污染，并减少扬尘。</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line="240" w:lineRule="atLeast"/>
              <w:ind w:left="638" w:leftChars="104" w:right="0" w:rightChars="0" w:hanging="420" w:firstLineChars="0"/>
              <w:jc w:val="both"/>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其它问题：</w:t>
            </w: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6" w:hRule="atLeast"/>
        </w:trPr>
        <w:tc>
          <w:tcPr>
            <w:tcW w:w="964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9641"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outlineLvl w:val="9"/>
              <w:rPr>
                <w:rFonts w:hint="eastAsia"/>
                <w:szCs w:val="21"/>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93" w:rightChars="0"/>
              <w:jc w:val="right"/>
              <w:textAlignment w:val="auto"/>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9641"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482"/>
              <w:jc w:val="both"/>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36"/>
              </w:numPr>
              <w:suppressLineNumbers w:val="0"/>
              <w:kinsoku/>
              <w:wordWrap/>
              <w:overflowPunct/>
              <w:topLinePunct w:val="0"/>
              <w:autoSpaceDE/>
              <w:autoSpaceDN/>
              <w:bidi w:val="0"/>
              <w:adjustRightInd/>
              <w:snapToGrid/>
              <w:spacing w:before="0" w:beforeAutospacing="0" w:after="0" w:afterAutospacing="0" w:line="240" w:lineRule="exact"/>
              <w:ind w:left="0" w:right="482" w:firstLine="420" w:firstLineChars="200"/>
              <w:jc w:val="both"/>
              <w:textAlignment w:val="auto"/>
              <w:outlineLvl w:val="9"/>
              <w:rPr>
                <w:rFonts w:hint="eastAsia" w:ascii="宋体" w:hAnsi="宋体" w:eastAsia="宋体" w:cs="宋体"/>
                <w:color w:val="000000"/>
                <w:kern w:val="2"/>
                <w:sz w:val="21"/>
                <w:szCs w:val="21"/>
                <w:lang w:val="en-US"/>
              </w:rPr>
            </w:pPr>
            <w:r>
              <w:rPr>
                <w:rFonts w:hint="eastAsia"/>
                <w:szCs w:val="21"/>
              </w:rPr>
              <w:t>本表一式一份，项目监理机构留存。</w:t>
            </w:r>
          </w:p>
          <w:p>
            <w:pPr>
              <w:keepNext w:val="0"/>
              <w:keepLines w:val="0"/>
              <w:pageBreakBefore w:val="0"/>
              <w:widowControl w:val="0"/>
              <w:numPr>
                <w:ilvl w:val="0"/>
                <w:numId w:val="36"/>
              </w:numPr>
              <w:suppressLineNumbers w:val="0"/>
              <w:kinsoku/>
              <w:wordWrap/>
              <w:overflowPunct/>
              <w:topLinePunct w:val="0"/>
              <w:autoSpaceDE/>
              <w:autoSpaceDN/>
              <w:bidi w:val="0"/>
              <w:adjustRightInd/>
              <w:snapToGrid/>
              <w:spacing w:before="0" w:beforeAutospacing="0" w:after="0" w:afterAutospacing="0" w:line="240" w:lineRule="exact"/>
              <w:ind w:left="0" w:right="482" w:firstLine="420" w:firstLineChars="200"/>
              <w:jc w:val="both"/>
              <w:textAlignment w:val="auto"/>
              <w:outlineLvl w:val="9"/>
              <w:rPr>
                <w:rFonts w:hint="eastAsia"/>
                <w:szCs w:val="21"/>
              </w:rPr>
            </w:pPr>
            <w:r>
              <w:rPr>
                <w:rFonts w:hint="eastAsia" w:ascii="宋体" w:hAnsi="宋体" w:eastAsia="宋体" w:cs="宋体"/>
                <w:color w:val="000000"/>
                <w:kern w:val="2"/>
                <w:sz w:val="21"/>
                <w:szCs w:val="21"/>
                <w:lang w:val="en-US" w:eastAsia="zh-CN" w:bidi="ar"/>
              </w:rPr>
              <w:t>参考：《装配式混凝土建筑技术标准》GB/T51231-2016。</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outlineLvl w:val="9"/>
        <w:rPr>
          <w:rFonts w:hint="eastAsia" w:ascii="黑体" w:eastAsia="黑体"/>
          <w:sz w:val="28"/>
          <w:szCs w:val="28"/>
        </w:rPr>
      </w:pPr>
      <w:r>
        <w:rPr>
          <w:rFonts w:hint="eastAsia" w:ascii="宋体" w:hAnsi="宋体" w:eastAsia="宋体" w:cs="宋体"/>
          <w:color w:val="000000"/>
          <w:kern w:val="0"/>
          <w:sz w:val="24"/>
          <w:szCs w:val="24"/>
          <w:lang w:val="en-US" w:eastAsia="zh-CN" w:bidi="ar"/>
        </w:rPr>
        <w:br w:type="page"/>
      </w:r>
      <w:r>
        <w:rPr>
          <w:rFonts w:hint="eastAsia" w:ascii="宋体" w:hAnsi="宋体" w:eastAsia="宋体" w:cs="宋体"/>
          <w:color w:val="000000"/>
          <w:kern w:val="0"/>
          <w:sz w:val="24"/>
          <w:szCs w:val="24"/>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黑体"/>
          <w:bCs/>
          <w:sz w:val="44"/>
        </w:rPr>
      </w:pPr>
      <w:bookmarkStart w:id="15" w:name="_Toc28355"/>
      <w:r>
        <w:rPr>
          <w:rFonts w:hint="eastAsia" w:eastAsia="黑体"/>
          <w:bCs/>
          <w:sz w:val="44"/>
        </w:rPr>
        <w:t>危大工程巡视检查记录表</w:t>
      </w:r>
      <w:bookmarkEnd w:id="15"/>
    </w:p>
    <w:p>
      <w:pPr>
        <w:keepNext w:val="0"/>
        <w:keepLines w:val="0"/>
        <w:pageBreakBefore w:val="0"/>
        <w:widowControl w:val="0"/>
        <w:kinsoku/>
        <w:wordWrap/>
        <w:overflowPunct/>
        <w:topLinePunct w:val="0"/>
        <w:autoSpaceDE/>
        <w:autoSpaceDN/>
        <w:bidi w:val="0"/>
        <w:adjustRightInd/>
        <w:snapToGrid/>
        <w:spacing w:line="400" w:lineRule="exact"/>
        <w:ind w:left="0" w:hanging="21" w:hangingChars="10"/>
        <w:textAlignment w:val="auto"/>
        <w:outlineLvl w:val="9"/>
        <w:rPr>
          <w:rFonts w:hint="eastAsia"/>
          <w:szCs w:val="21"/>
        </w:rPr>
      </w:pPr>
      <w:r>
        <w:rPr>
          <w:rFonts w:hint="eastAsia"/>
          <w:szCs w:val="21"/>
        </w:rPr>
        <w:t>工程名称：</w:t>
      </w:r>
      <w:r>
        <w:rPr>
          <w:rFonts w:hint="eastAsia"/>
          <w:szCs w:val="21"/>
          <w:u w:val="single"/>
        </w:rPr>
        <w:t xml:space="preserve">                        </w:t>
      </w:r>
      <w:r>
        <w:rPr>
          <w:rFonts w:hint="eastAsia"/>
          <w:szCs w:val="21"/>
        </w:rPr>
        <w:t>　　　　　　　　　　　</w:t>
      </w:r>
      <w:r>
        <w:rPr>
          <w:rFonts w:hint="eastAsia"/>
          <w:szCs w:val="21"/>
          <w:lang w:val="en-US" w:eastAsia="zh-CN"/>
        </w:rPr>
        <w:t xml:space="preserve">       </w:t>
      </w:r>
      <w:r>
        <w:rPr>
          <w:rFonts w:hint="eastAsia"/>
          <w:szCs w:val="21"/>
        </w:rPr>
        <w:t>　编号：A.0.18－</w:t>
      </w:r>
      <w:r>
        <w:rPr>
          <w:rFonts w:hint="eastAsia"/>
          <w:szCs w:val="21"/>
          <w:u w:val="none"/>
          <w:lang w:val="en-US" w:eastAsia="zh-CN"/>
        </w:rPr>
        <w:t>14—</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tbl>
      <w:tblPr>
        <w:tblStyle w:val="26"/>
        <w:tblW w:w="9658" w:type="dxa"/>
        <w:tblInd w:w="14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2210"/>
        <w:gridCol w:w="1136"/>
        <w:gridCol w:w="44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190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szCs w:val="21"/>
              </w:rPr>
            </w:pPr>
            <w:r>
              <w:rPr>
                <w:rFonts w:hint="eastAsia"/>
                <w:szCs w:val="21"/>
              </w:rPr>
              <w:t>危大工程名称</w:t>
            </w:r>
          </w:p>
        </w:tc>
        <w:tc>
          <w:tcPr>
            <w:tcW w:w="221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outlineLvl w:val="9"/>
              <w:rPr>
                <w:rFonts w:hint="eastAsia"/>
                <w:szCs w:val="21"/>
              </w:rPr>
            </w:pPr>
            <w:r>
              <w:rPr>
                <w:rFonts w:hint="eastAsia" w:ascii="宋体" w:hAnsi="宋体" w:eastAsia="宋体" w:cs="宋体"/>
                <w:b/>
                <w:color w:val="000000"/>
                <w:kern w:val="2"/>
                <w:sz w:val="24"/>
                <w:szCs w:val="24"/>
                <w:lang w:val="en-US" w:eastAsia="zh-CN" w:bidi="ar"/>
              </w:rPr>
              <w:t>临时用电</w:t>
            </w:r>
          </w:p>
        </w:tc>
        <w:tc>
          <w:tcPr>
            <w:tcW w:w="11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szCs w:val="21"/>
              </w:rPr>
            </w:pPr>
            <w:r>
              <w:rPr>
                <w:rFonts w:hint="eastAsia"/>
                <w:szCs w:val="21"/>
              </w:rPr>
              <w:t>施工单位</w:t>
            </w:r>
          </w:p>
        </w:tc>
        <w:tc>
          <w:tcPr>
            <w:tcW w:w="44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8" w:hRule="atLeast"/>
        </w:trPr>
        <w:tc>
          <w:tcPr>
            <w:tcW w:w="9658"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巡视检查情况：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outlineLvl w:val="9"/>
              <w:rPr>
                <w:rFonts w:hint="eastAsia"/>
                <w:szCs w:val="21"/>
              </w:rPr>
            </w:pPr>
            <w:r>
              <w:rPr>
                <w:rFonts w:hint="eastAsia" w:ascii="宋体" w:hAnsi="宋体" w:eastAsia="宋体" w:cs="宋体"/>
                <w:color w:val="000000"/>
                <w:kern w:val="2"/>
                <w:sz w:val="21"/>
                <w:szCs w:val="21"/>
                <w:lang w:val="en-US" w:eastAsia="zh-CN" w:bidi="ar"/>
              </w:rPr>
              <w:t>1、资料检查</w:t>
            </w:r>
          </w:p>
          <w:p>
            <w:pPr>
              <w:keepNext w:val="0"/>
              <w:keepLines w:val="0"/>
              <w:pageBreakBefore w:val="0"/>
              <w:widowControl w:val="0"/>
              <w:numPr>
                <w:ilvl w:val="0"/>
                <w:numId w:val="37"/>
              </w:numPr>
              <w:suppressLineNumbers w:val="0"/>
              <w:kinsoku/>
              <w:wordWrap/>
              <w:overflowPunct/>
              <w:topLinePunct w:val="0"/>
              <w:autoSpaceDE/>
              <w:autoSpaceDN/>
              <w:bidi w:val="0"/>
              <w:adjustRightInd/>
              <w:snapToGrid/>
              <w:spacing w:before="0" w:beforeAutospacing="0" w:after="0" w:afterAutospacing="0" w:line="260" w:lineRule="exact"/>
              <w:ind w:left="638" w:leftChars="104" w:right="-94" w:rightChars="-45" w:hanging="420" w:firstLineChars="0"/>
              <w:jc w:val="left"/>
              <w:textAlignment w:val="auto"/>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 xml:space="preserve">有临时用电组织设计（施工现场临时用电设备在5台及以上或设备总容量在50kW及以上）。□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8" w:leftChars="104" w:right="-94" w:rightChars="-45" w:firstLine="420" w:firstLineChars="200"/>
              <w:jc w:val="left"/>
              <w:textAlignment w:val="auto"/>
              <w:outlineLvl w:val="9"/>
              <w:rPr>
                <w:rFonts w:hint="default"/>
                <w:color w:val="000000"/>
                <w:szCs w:val="21"/>
                <w:lang w:val="en-US"/>
              </w:rPr>
            </w:pPr>
            <w:r>
              <w:rPr>
                <w:rFonts w:hint="eastAsia" w:ascii="宋体" w:hAnsi="宋体" w:eastAsia="宋体" w:cs="宋体"/>
                <w:color w:val="000000"/>
                <w:kern w:val="2"/>
                <w:sz w:val="21"/>
                <w:szCs w:val="21"/>
                <w:lang w:val="en-US" w:eastAsia="zh-CN" w:bidi="ar"/>
              </w:rPr>
              <w:t>由电气工程技术人员编制，经施工单位技术负责人审核批准□   经总监理工程师审查同意。□</w:t>
            </w:r>
          </w:p>
          <w:p>
            <w:pPr>
              <w:keepNext w:val="0"/>
              <w:keepLines w:val="0"/>
              <w:pageBreakBefore w:val="0"/>
              <w:widowControl w:val="0"/>
              <w:numPr>
                <w:ilvl w:val="0"/>
                <w:numId w:val="37"/>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验收：临时用电工程经编制、审核、批准部门和使用单位共同验收，签字手续齐全。□ </w:t>
            </w:r>
          </w:p>
          <w:p>
            <w:pPr>
              <w:keepNext w:val="0"/>
              <w:keepLines w:val="0"/>
              <w:pageBreakBefore w:val="0"/>
              <w:widowControl w:val="0"/>
              <w:numPr>
                <w:ilvl w:val="0"/>
                <w:numId w:val="37"/>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接地电阻工作接地≤4Ω，重复接地≤10Ω，防雷接地≤30Ω。□ </w:t>
            </w:r>
          </w:p>
          <w:p>
            <w:pPr>
              <w:keepNext w:val="0"/>
              <w:keepLines w:val="0"/>
              <w:pageBreakBefore w:val="0"/>
              <w:widowControl w:val="0"/>
              <w:numPr>
                <w:ilvl w:val="0"/>
                <w:numId w:val="37"/>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人员：电工</w:t>
            </w:r>
            <w:r>
              <w:rPr>
                <w:rFonts w:hint="eastAsia" w:ascii="宋体" w:hAnsi="宋体" w:eastAsia="宋体" w:cs="宋体"/>
                <w:color w:val="000000"/>
                <w:kern w:val="2"/>
                <w:sz w:val="21"/>
                <w:szCs w:val="21"/>
                <w:u w:val="single"/>
                <w:lang w:val="en-US" w:eastAsia="zh-CN" w:bidi="ar"/>
              </w:rPr>
              <w:t xml:space="preserve">      </w:t>
            </w:r>
            <w:r>
              <w:rPr>
                <w:rFonts w:hint="eastAsia" w:ascii="宋体" w:hAnsi="宋体" w:eastAsia="宋体" w:cs="宋体"/>
                <w:color w:val="000000"/>
                <w:kern w:val="2"/>
                <w:sz w:val="21"/>
                <w:szCs w:val="21"/>
                <w:lang w:val="en-US" w:eastAsia="zh-CN" w:bidi="ar"/>
              </w:rPr>
              <w:t>人，持证上岗</w:t>
            </w:r>
            <w:r>
              <w:rPr>
                <w:rFonts w:hint="eastAsia" w:ascii="宋体" w:hAnsi="宋体" w:eastAsia="宋体" w:cs="宋体"/>
                <w:color w:val="000000"/>
                <w:kern w:val="2"/>
                <w:sz w:val="21"/>
                <w:szCs w:val="21"/>
                <w:u w:val="single"/>
                <w:lang w:val="en-US" w:eastAsia="zh-CN" w:bidi="ar"/>
              </w:rPr>
              <w:t xml:space="preserve">       </w:t>
            </w:r>
            <w:r>
              <w:rPr>
                <w:rFonts w:hint="eastAsia" w:ascii="宋体" w:hAnsi="宋体" w:eastAsia="宋体" w:cs="宋体"/>
                <w:color w:val="000000"/>
                <w:kern w:val="2"/>
                <w:sz w:val="21"/>
                <w:szCs w:val="21"/>
                <w:lang w:val="en-US" w:eastAsia="zh-CN" w:bidi="ar"/>
              </w:rPr>
              <w:t>人。</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8" w:leftChars="104" w:right="0" w:rightChars="0"/>
              <w:textAlignment w:val="auto"/>
              <w:outlineLvl w:val="9"/>
              <w:rPr>
                <w:rFonts w:hint="eastAsia" w:ascii="宋体" w:hAnsi="宋体" w:eastAsia="宋体" w:cs="宋体"/>
                <w:color w:val="000000"/>
                <w:spacing w:val="-11"/>
                <w:kern w:val="2"/>
                <w:sz w:val="21"/>
                <w:szCs w:val="21"/>
                <w:lang w:val="en-US" w:eastAsia="zh-CN" w:bidi="ar"/>
              </w:rPr>
            </w:pP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2、现场检查</w:t>
            </w:r>
          </w:p>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外电防护：最小安全操作距离大于：1kV以下4m；1～10kV6m；35～110kV8m。</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6" w:leftChars="103" w:right="0" w:rightChars="0" w:firstLine="1461" w:firstLineChars="696"/>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达不到最小安全操作距离时，采取有效防护措施并悬挂警告牌。</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6" w:leftChars="103" w:right="0" w:rightChars="0" w:firstLine="1461" w:firstLineChars="696"/>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防护设施与外电线路之间的最小安全距离大于：10kV以下1.7m；35kV，2m。</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接零与接地：在施工现场专用的中性点直接接地的电力线路中，采用TN-S接零保护系统。</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4" w:leftChars="102" w:right="0" w:rightChars="0" w:firstLine="1463" w:firstLineChars="697"/>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PE线由工作接地线、配电室或总漏电保护器电源侧零线引出。</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4" w:leftChars="102" w:right="0" w:rightChars="0" w:firstLine="1463" w:firstLineChars="697"/>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电气设备不带电的金属外壳和配电箱体与PE线做电气连接。</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4" w:leftChars="102" w:right="0" w:rightChars="0" w:firstLine="1463" w:firstLineChars="697"/>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PE线为绿/黄双色绝缘多股铜芯线。与电气设备连接线截面≥2.5mm2。</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4" w:leftChars="102" w:right="0" w:rightChars="0" w:firstLine="1463" w:firstLineChars="697"/>
              <w:textAlignment w:val="auto"/>
              <w:outlineLvl w:val="9"/>
              <w:rPr>
                <w:rFonts w:hint="default"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 xml:space="preserve">PE线与N线不混接。□     PE线不少于3处重复接地 </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214" w:leftChars="102" w:right="0" w:rightChars="0" w:firstLine="1463" w:firstLineChars="697"/>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做防雷接地的设备，PE线应同时做重复接地，接地电阻值≤10Ω。</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三级配电二级保护：使用总配电箱、分配电箱、开关箱三级配电。</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总配电箱和开关箱装设漏电保护器，且参数匹配。</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漏电保护器安装在配电箱、开关箱隔离开关的负荷侧。</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开关箱内的漏电保护器额定漏电动作电流≤30mA，额定漏电动作时间＜0.1S。</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电箱设置：开关箱实行“一机一闸一漏一箱”制。动力、照明开关箱分设。</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分配电箱与开关箱水平距离≤30m，开关箱与固定式用电设备水平距离≤3m。</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配电箱内的电器安装在金属或非木质阻燃绝缘板上。</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箱体用钢板或阻燃绝缘材料制作并防雨。箱内分别设置N线和PE线端子板。</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1680" w:firstLineChars="800"/>
              <w:jc w:val="both"/>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熔断器的熔体符合规格，不用铝、铜等其它金属丝代替。</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照明：隧道、高温、潮湿等特殊场所使用规范规定的安全电压照明。</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left="0" w:right="0" w:rightChars="0" w:firstLine="1260" w:firstLineChars="60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电器、灯具的相线经过开关控制。</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架空线路：架空线路设在专用电杆上。线路设有短路保护和过载保护。</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kern w:val="2"/>
                <w:sz w:val="21"/>
                <w:szCs w:val="21"/>
                <w:lang w:val="en-US" w:eastAsia="zh-CN" w:bidi="ar"/>
              </w:rPr>
              <w:t>电缆线路：采用五芯电缆，埋地或沿墙壁、电杆设置，用绝缘子固定，穿越建筑物加套管。</w:t>
            </w:r>
            <w:r>
              <w:rPr>
                <w:rFonts w:hint="eastAsia" w:ascii="宋体" w:hAnsi="宋体" w:eastAsia="宋体" w:cs="宋体"/>
                <w:color w:val="000000"/>
                <w:spacing w:val="-11"/>
                <w:kern w:val="2"/>
                <w:sz w:val="21"/>
                <w:szCs w:val="21"/>
                <w:lang w:val="en-US" w:eastAsia="zh-CN" w:bidi="ar"/>
              </w:rPr>
              <w:t>□</w:t>
            </w:r>
          </w:p>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line="260" w:lineRule="exact"/>
              <w:ind w:left="638" w:leftChars="104" w:right="0" w:hanging="420" w:firstLineChars="0"/>
              <w:textAlignment w:val="auto"/>
              <w:outlineLvl w:val="9"/>
              <w:rPr>
                <w:rFonts w:hint="default" w:ascii="宋体" w:hAnsi="宋体" w:eastAsia="宋体" w:cs="宋体"/>
                <w:color w:val="000000"/>
                <w:spacing w:val="-11"/>
                <w:kern w:val="2"/>
                <w:sz w:val="21"/>
                <w:szCs w:val="21"/>
                <w:lang w:val="en-US" w:eastAsia="zh-CN" w:bidi="ar"/>
              </w:rPr>
            </w:pPr>
            <w:r>
              <w:rPr>
                <w:rFonts w:hint="eastAsia" w:ascii="宋体" w:hAnsi="宋体" w:eastAsia="宋体" w:cs="宋体"/>
                <w:color w:val="000000"/>
                <w:spacing w:val="-11"/>
                <w:kern w:val="2"/>
                <w:sz w:val="21"/>
                <w:szCs w:val="21"/>
                <w:lang w:val="en-US" w:eastAsia="zh-CN" w:bidi="ar"/>
              </w:rPr>
              <w:t>其它问题：</w:t>
            </w: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09" w:hRule="atLeast"/>
        </w:trPr>
        <w:tc>
          <w:tcPr>
            <w:tcW w:w="9658"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bCs/>
                <w:szCs w:val="21"/>
              </w:rPr>
            </w:pPr>
            <w:r>
              <w:rPr>
                <w:rFonts w:hint="eastAsia"/>
                <w:b/>
                <w:bCs/>
                <w:szCs w:val="21"/>
              </w:rPr>
              <w:t>发现问题及处理情况：</w:t>
            </w:r>
          </w:p>
          <w:p>
            <w:pPr>
              <w:keepNext w:val="0"/>
              <w:keepLines w:val="0"/>
              <w:suppressLineNumbers w:val="0"/>
              <w:spacing w:before="0" w:beforeAutospacing="0" w:after="0" w:afterAutospacing="0"/>
              <w:ind w:left="0" w:right="0"/>
              <w:outlineLvl w:val="9"/>
              <w:rPr>
                <w:rFonts w:hint="eastAsia"/>
                <w:szCs w:val="21"/>
              </w:rPr>
            </w:pPr>
          </w:p>
          <w:p>
            <w:pPr>
              <w:keepNext w:val="0"/>
              <w:keepLines w:val="0"/>
              <w:suppressLineNumbers w:val="0"/>
              <w:spacing w:before="0" w:beforeAutospacing="0" w:after="0" w:afterAutospacing="0"/>
              <w:ind w:left="0" w:right="0"/>
              <w:outlineLvl w:val="9"/>
              <w:rPr>
                <w:rFonts w:hint="eastAsia"/>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9658" w:type="dxa"/>
            <w:gridSpan w:val="4"/>
            <w:noWrap w:val="0"/>
            <w:vAlign w:val="top"/>
          </w:tcPr>
          <w:p>
            <w:pPr>
              <w:keepNext w:val="0"/>
              <w:keepLines w:val="0"/>
              <w:suppressLineNumbers w:val="0"/>
              <w:spacing w:before="0" w:beforeAutospacing="0" w:after="0" w:afterAutospacing="0" w:line="360" w:lineRule="auto"/>
              <w:ind w:left="0" w:right="0"/>
              <w:outlineLvl w:val="9"/>
              <w:rPr>
                <w:rFonts w:hint="eastAsia"/>
                <w:szCs w:val="21"/>
              </w:rPr>
            </w:pPr>
          </w:p>
          <w:p>
            <w:pPr>
              <w:keepNext w:val="0"/>
              <w:keepLines w:val="0"/>
              <w:suppressLineNumbers w:val="0"/>
              <w:spacing w:before="0" w:beforeAutospacing="0" w:after="0" w:afterAutospacing="0" w:line="420" w:lineRule="exact"/>
              <w:ind w:left="0" w:right="93" w:rightChars="0"/>
              <w:jc w:val="right"/>
              <w:outlineLvl w:val="9"/>
              <w:rPr>
                <w:rFonts w:hint="eastAsia"/>
                <w:szCs w:val="21"/>
              </w:rPr>
            </w:pPr>
            <w:r>
              <w:rPr>
                <w:rFonts w:hint="eastAsia"/>
                <w:szCs w:val="21"/>
              </w:rPr>
              <w:t>巡查人员（签字）：</w:t>
            </w:r>
            <w:r>
              <w:rPr>
                <w:rFonts w:hint="eastAsia"/>
                <w:szCs w:val="21"/>
                <w:u w:val="single"/>
              </w:rPr>
              <w:t>　　　</w:t>
            </w:r>
            <w:r>
              <w:rPr>
                <w:rFonts w:hint="eastAsia"/>
                <w:szCs w:val="21"/>
                <w:u w:val="single"/>
                <w:lang w:val="en-US" w:eastAsia="zh-CN"/>
              </w:rPr>
              <w:t xml:space="preserve">    </w:t>
            </w:r>
            <w:r>
              <w:rPr>
                <w:rFonts w:hint="eastAsia"/>
                <w:szCs w:val="21"/>
                <w:u w:val="single"/>
              </w:rPr>
              <w:t>　</w:t>
            </w:r>
            <w:r>
              <w:rPr>
                <w:rFonts w:hint="eastAsia"/>
                <w:szCs w:val="21"/>
              </w:rPr>
              <w:t xml:space="preserve">　   </w:t>
            </w:r>
            <w:r>
              <w:rPr>
                <w:rFonts w:hint="eastAsia"/>
                <w:szCs w:val="21"/>
                <w:lang w:val="en-US" w:eastAsia="zh-CN"/>
              </w:rPr>
              <w:t xml:space="preserve"> </w:t>
            </w:r>
            <w:r>
              <w:rPr>
                <w:rFonts w:hint="eastAsia"/>
                <w:szCs w:val="21"/>
              </w:rPr>
              <w:t xml:space="preserve">     </w:t>
            </w:r>
            <w:r>
              <w:rPr>
                <w:rFonts w:hint="default"/>
                <w:szCs w:val="21"/>
                <w:u w:val="single"/>
              </w:rPr>
              <w:t xml:space="preserve">  </w:t>
            </w:r>
            <w:r>
              <w:rPr>
                <w:rFonts w:hint="eastAsia"/>
                <w:szCs w:val="21"/>
                <w:u w:val="single"/>
                <w:lang w:val="en-US" w:eastAsia="zh-CN"/>
              </w:rPr>
              <w:t xml:space="preserve">    </w:t>
            </w:r>
            <w:r>
              <w:rPr>
                <w:rFonts w:hint="default"/>
                <w:szCs w:val="21"/>
                <w:u w:val="single"/>
              </w:rPr>
              <w:t xml:space="preserve">    </w:t>
            </w:r>
            <w:r>
              <w:rPr>
                <w:rFonts w:hint="eastAsia"/>
                <w:szCs w:val="21"/>
              </w:rPr>
              <w:t>年</w:t>
            </w:r>
            <w:r>
              <w:rPr>
                <w:rFonts w:hint="default"/>
                <w:szCs w:val="21"/>
                <w:u w:val="single"/>
              </w:rPr>
              <w:t xml:space="preserve">      </w:t>
            </w:r>
            <w:r>
              <w:rPr>
                <w:rFonts w:hint="eastAsia"/>
                <w:szCs w:val="21"/>
              </w:rPr>
              <w:t>月</w:t>
            </w:r>
            <w:r>
              <w:rPr>
                <w:rFonts w:hint="default"/>
                <w:szCs w:val="21"/>
                <w:u w:val="single"/>
              </w:rPr>
              <w:t xml:space="preserve">      </w:t>
            </w:r>
            <w:r>
              <w:rPr>
                <w:rFonts w:hint="eastAsia"/>
                <w:szCs w:val="21"/>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9658"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482"/>
              <w:jc w:val="both"/>
              <w:textAlignment w:val="auto"/>
              <w:outlineLvl w:val="9"/>
              <w:rPr>
                <w:rFonts w:hint="eastAsia"/>
                <w:szCs w:val="21"/>
              </w:rPr>
            </w:pPr>
            <w:r>
              <w:rPr>
                <w:rFonts w:hint="eastAsia"/>
                <w:szCs w:val="21"/>
              </w:rPr>
              <w:t>注：1、本表用于现场监理人员对危险性较大分部分项的专项巡视检查。</w:t>
            </w:r>
          </w:p>
          <w:p>
            <w:pPr>
              <w:keepNext w:val="0"/>
              <w:keepLines w:val="0"/>
              <w:pageBreakBefore w:val="0"/>
              <w:widowControl w:val="0"/>
              <w:numPr>
                <w:ilvl w:val="0"/>
                <w:numId w:val="39"/>
              </w:numPr>
              <w:suppressLineNumbers w:val="0"/>
              <w:kinsoku/>
              <w:wordWrap/>
              <w:overflowPunct/>
              <w:topLinePunct w:val="0"/>
              <w:autoSpaceDE/>
              <w:autoSpaceDN/>
              <w:bidi w:val="0"/>
              <w:adjustRightInd/>
              <w:snapToGrid/>
              <w:spacing w:before="0" w:beforeAutospacing="0" w:after="0" w:afterAutospacing="0" w:line="320" w:lineRule="exact"/>
              <w:ind w:left="0" w:right="482" w:firstLine="420" w:firstLineChars="200"/>
              <w:jc w:val="both"/>
              <w:textAlignment w:val="auto"/>
              <w:outlineLvl w:val="9"/>
              <w:rPr>
                <w:rFonts w:hint="eastAsia"/>
                <w:szCs w:val="21"/>
              </w:rPr>
            </w:pPr>
            <w:r>
              <w:rPr>
                <w:rFonts w:hint="eastAsia"/>
                <w:szCs w:val="21"/>
              </w:rPr>
              <w:t>本表一式一份，项目监理机构留存。</w:t>
            </w:r>
          </w:p>
          <w:p>
            <w:pPr>
              <w:keepNext w:val="0"/>
              <w:keepLines w:val="0"/>
              <w:pageBreakBefore w:val="0"/>
              <w:widowControl w:val="0"/>
              <w:numPr>
                <w:ilvl w:val="0"/>
                <w:numId w:val="39"/>
              </w:numPr>
              <w:suppressLineNumbers w:val="0"/>
              <w:kinsoku/>
              <w:wordWrap/>
              <w:overflowPunct/>
              <w:topLinePunct w:val="0"/>
              <w:autoSpaceDE/>
              <w:autoSpaceDN/>
              <w:bidi w:val="0"/>
              <w:adjustRightInd/>
              <w:snapToGrid/>
              <w:spacing w:before="0" w:beforeAutospacing="0" w:after="0" w:afterAutospacing="0" w:line="320" w:lineRule="exact"/>
              <w:ind w:left="0" w:right="482" w:firstLine="420" w:firstLineChars="200"/>
              <w:jc w:val="both"/>
              <w:textAlignment w:val="auto"/>
              <w:outlineLvl w:val="9"/>
              <w:rPr>
                <w:rFonts w:hint="eastAsia"/>
                <w:szCs w:val="21"/>
              </w:rPr>
            </w:pPr>
            <w:r>
              <w:rPr>
                <w:rFonts w:hint="eastAsia" w:ascii="宋体" w:hAnsi="宋体" w:eastAsia="宋体" w:cs="宋体"/>
                <w:color w:val="000000"/>
                <w:kern w:val="2"/>
                <w:sz w:val="21"/>
                <w:szCs w:val="21"/>
                <w:lang w:val="en-US" w:eastAsia="zh-CN" w:bidi="ar"/>
              </w:rPr>
              <w:t>依据标准：《施工现场临时用电安全技术规范》JGJ46-2005。</w:t>
            </w:r>
          </w:p>
        </w:tc>
      </w:tr>
    </w:tbl>
    <w:p>
      <w:pPr>
        <w:jc w:val="center"/>
        <w:outlineLvl w:val="9"/>
        <w:rPr>
          <w:rFonts w:hint="eastAsia"/>
          <w:sz w:val="44"/>
          <w:szCs w:val="44"/>
          <w:lang w:val="en-US" w:eastAsia="zh-CN"/>
        </w:rPr>
      </w:pPr>
      <w:r>
        <w:rPr>
          <w:rFonts w:hint="default"/>
          <w:color w:val="3B3B33"/>
          <w:w w:val="105"/>
          <w:sz w:val="28"/>
          <w:szCs w:val="28"/>
          <w:u w:val="single"/>
          <w:lang w:val="en-US" w:eastAsia="zh-CN"/>
        </w:rPr>
        <w:br w:type="page"/>
      </w:r>
      <w:bookmarkStart w:id="16" w:name="_Toc25200"/>
      <w:r>
        <w:rPr>
          <w:rFonts w:hint="eastAsia"/>
          <w:sz w:val="44"/>
          <w:szCs w:val="44"/>
          <w:lang w:val="en-US" w:eastAsia="zh-CN"/>
        </w:rPr>
        <w:t>重大危险源安全监理巡视检查记录表</w:t>
      </w:r>
      <w:bookmarkEnd w:id="16"/>
    </w:p>
    <w:p>
      <w:pPr>
        <w:jc w:val="both"/>
        <w:outlineLvl w:val="9"/>
        <w:rPr>
          <w:rFonts w:hint="eastAsia"/>
          <w:sz w:val="15"/>
          <w:szCs w:val="15"/>
          <w:lang w:val="en-US" w:eastAsia="zh-CN"/>
        </w:rPr>
      </w:pPr>
    </w:p>
    <w:p>
      <w:pPr>
        <w:jc w:val="left"/>
        <w:outlineLvl w:val="9"/>
        <w:rPr>
          <w:rFonts w:hint="eastAsia"/>
          <w:lang w:val="en-US" w:eastAsia="zh-CN"/>
        </w:rPr>
      </w:pPr>
      <w:r>
        <w:rPr>
          <w:rFonts w:hint="eastAsia"/>
          <w:lang w:val="en-US" w:eastAsia="zh-CN"/>
        </w:rPr>
        <w:t>工程名称：                                                          施工单位：</w:t>
      </w:r>
    </w:p>
    <w:tbl>
      <w:tblPr>
        <w:tblStyle w:val="27"/>
        <w:tblpPr w:leftFromText="180" w:rightFromText="180" w:vertAnchor="text" w:tblpXSpec="center" w:tblpY="1"/>
        <w:tblOverlap w:val="never"/>
        <w:tblW w:w="0" w:type="auto"/>
        <w:tblInd w:w="-9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1"/>
        <w:gridCol w:w="260"/>
        <w:gridCol w:w="4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1" w:type="dxa"/>
            <w:gridSpan w:val="2"/>
            <w:noWrap w:val="0"/>
            <w:vAlign w:val="top"/>
          </w:tcPr>
          <w:p>
            <w:pPr>
              <w:outlineLvl w:val="9"/>
              <w:rPr>
                <w:rFonts w:hint="eastAsia"/>
                <w:sz w:val="21"/>
                <w:szCs w:val="21"/>
                <w:vertAlign w:val="baseline"/>
                <w:lang w:val="en-US" w:eastAsia="zh-CN"/>
              </w:rPr>
            </w:pPr>
            <w:r>
              <w:rPr>
                <w:rFonts w:hint="eastAsia"/>
                <w:sz w:val="21"/>
                <w:szCs w:val="21"/>
                <w:vertAlign w:val="baseline"/>
                <w:lang w:val="en-US" w:eastAsia="zh-CN"/>
              </w:rPr>
              <w:t>日期：</w:t>
            </w:r>
          </w:p>
          <w:p>
            <w:pPr>
              <w:outlineLvl w:val="9"/>
              <w:rPr>
                <w:rFonts w:hint="default"/>
                <w:sz w:val="21"/>
                <w:szCs w:val="21"/>
                <w:vertAlign w:val="baseline"/>
                <w:lang w:val="en-US" w:eastAsia="zh-CN"/>
              </w:rPr>
            </w:pPr>
          </w:p>
        </w:tc>
        <w:tc>
          <w:tcPr>
            <w:tcW w:w="4556" w:type="dxa"/>
            <w:noWrap w:val="0"/>
            <w:vAlign w:val="top"/>
          </w:tcPr>
          <w:p>
            <w:pPr>
              <w:outlineLvl w:val="9"/>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7" w:type="dxa"/>
            <w:gridSpan w:val="3"/>
            <w:noWrap w:val="0"/>
            <w:vAlign w:val="top"/>
          </w:tcPr>
          <w:p>
            <w:pPr>
              <w:outlineLvl w:val="9"/>
              <w:rPr>
                <w:rFonts w:hint="eastAsia"/>
                <w:sz w:val="21"/>
                <w:szCs w:val="21"/>
                <w:vertAlign w:val="baseline"/>
                <w:lang w:val="en-US" w:eastAsia="zh-CN"/>
              </w:rPr>
            </w:pPr>
            <w:r>
              <w:rPr>
                <w:rFonts w:hint="eastAsia"/>
                <w:sz w:val="21"/>
                <w:szCs w:val="21"/>
                <w:vertAlign w:val="baseline"/>
                <w:lang w:val="en-US" w:eastAsia="zh-CN"/>
              </w:rPr>
              <w:t>重大危险源工程名称及部位：</w:t>
            </w:r>
          </w:p>
          <w:p>
            <w:pPr>
              <w:outlineLvl w:val="9"/>
              <w:rPr>
                <w:rFonts w:hint="default"/>
                <w:sz w:val="21"/>
                <w:szCs w:val="21"/>
                <w:vertAlign w:val="baseline"/>
                <w:lang w:val="en-US" w:eastAsia="zh-CN"/>
              </w:rPr>
            </w:pPr>
          </w:p>
          <w:p>
            <w:pPr>
              <w:outlineLvl w:val="9"/>
              <w:rPr>
                <w:rFonts w:hint="default"/>
                <w:sz w:val="21"/>
                <w:szCs w:val="21"/>
                <w:vertAlign w:val="baseline"/>
                <w:lang w:val="en-US" w:eastAsia="zh-CN"/>
              </w:rPr>
            </w:pPr>
          </w:p>
          <w:p>
            <w:pPr>
              <w:outlineLvl w:val="9"/>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7" w:type="dxa"/>
            <w:gridSpan w:val="3"/>
            <w:noWrap w:val="0"/>
            <w:vAlign w:val="center"/>
          </w:tcPr>
          <w:p>
            <w:pPr>
              <w:jc w:val="both"/>
              <w:outlineLvl w:val="9"/>
              <w:rPr>
                <w:rFonts w:hint="eastAsia"/>
                <w:b/>
                <w:bCs/>
                <w:sz w:val="21"/>
                <w:szCs w:val="21"/>
                <w:vertAlign w:val="baseline"/>
                <w:lang w:val="en-US" w:eastAsia="zh-CN"/>
              </w:rPr>
            </w:pPr>
            <w:r>
              <w:rPr>
                <w:rFonts w:hint="eastAsia"/>
                <w:b/>
                <w:bCs/>
                <w:sz w:val="21"/>
                <w:szCs w:val="21"/>
                <w:vertAlign w:val="baseline"/>
                <w:lang w:val="en-US" w:eastAsia="zh-CN"/>
              </w:rPr>
              <w:t>巡视、检查内容：</w:t>
            </w:r>
          </w:p>
          <w:p>
            <w:pPr>
              <w:jc w:val="both"/>
              <w:outlineLvl w:val="9"/>
              <w:rPr>
                <w:rFonts w:hint="eastAsia" w:ascii="楷体" w:hAnsi="楷体" w:eastAsia="楷体" w:cs="楷体"/>
                <w:b/>
                <w:bCs/>
                <w:sz w:val="21"/>
                <w:szCs w:val="21"/>
                <w:vertAlign w:val="baseline"/>
                <w:lang w:val="en-US" w:eastAsia="zh-CN"/>
              </w:rPr>
            </w:pPr>
          </w:p>
          <w:p>
            <w:pPr>
              <w:numPr>
                <w:ilvl w:val="0"/>
                <w:numId w:val="0"/>
              </w:numPr>
              <w:spacing w:line="240" w:lineRule="auto"/>
              <w:jc w:val="both"/>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1、专职安全生产管理人员或持证监护员现场到位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 已到位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未到位</w:t>
            </w:r>
          </w:p>
          <w:p>
            <w:pPr>
              <w:numPr>
                <w:ilvl w:val="0"/>
                <w:numId w:val="0"/>
              </w:numPr>
              <w:spacing w:line="240" w:lineRule="auto"/>
              <w:jc w:val="both"/>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2、执行专项方案及强制性条文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基本符合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numPr>
                <w:ilvl w:val="0"/>
                <w:numId w:val="0"/>
              </w:numPr>
              <w:spacing w:line="240" w:lineRule="auto"/>
              <w:jc w:val="both"/>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3、安全技术交底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 已进行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未进行</w:t>
            </w:r>
          </w:p>
          <w:p>
            <w:pPr>
              <w:numPr>
                <w:ilvl w:val="0"/>
                <w:numId w:val="0"/>
              </w:numPr>
              <w:tabs>
                <w:tab w:val="left" w:pos="5850"/>
              </w:tabs>
              <w:spacing w:line="240" w:lineRule="auto"/>
              <w:jc w:val="both"/>
              <w:outlineLvl w:val="9"/>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 xml:space="preserve">4、检查特种作业人员、设备、设施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 xml:space="preserve">基本符合    </w:t>
            </w:r>
            <w:r>
              <w:rPr>
                <w:rFonts w:hint="eastAsia" w:ascii="楷体" w:hAnsi="楷体" w:eastAsia="楷体" w:cs="楷体"/>
                <w:sz w:val="21"/>
                <w:szCs w:val="21"/>
                <w:vertAlign w:val="baseline"/>
                <w:lang w:val="en-US" w:eastAsia="zh-CN"/>
              </w:rPr>
              <w:sym w:font="Wingdings" w:char="00A8"/>
            </w:r>
            <w:r>
              <w:rPr>
                <w:rFonts w:hint="eastAsia" w:ascii="楷体" w:hAnsi="楷体" w:eastAsia="楷体" w:cs="楷体"/>
                <w:sz w:val="21"/>
                <w:szCs w:val="21"/>
                <w:vertAlign w:val="baseline"/>
                <w:lang w:val="en-US" w:eastAsia="zh-CN"/>
              </w:rPr>
              <w:t>不符合</w:t>
            </w:r>
          </w:p>
          <w:p>
            <w:pPr>
              <w:numPr>
                <w:ilvl w:val="0"/>
                <w:numId w:val="0"/>
              </w:numPr>
              <w:tabs>
                <w:tab w:val="left" w:pos="5850"/>
              </w:tabs>
              <w:spacing w:line="240" w:lineRule="auto"/>
              <w:jc w:val="both"/>
              <w:outlineLvl w:val="9"/>
              <w:rPr>
                <w:rFonts w:hint="default"/>
                <w:sz w:val="21"/>
                <w:szCs w:val="21"/>
                <w:vertAlign w:val="baseline"/>
                <w:lang w:val="en-US" w:eastAsia="zh-CN"/>
              </w:rPr>
            </w:pPr>
            <w:r>
              <w:rPr>
                <w:rFonts w:hint="eastAsia" w:ascii="楷体" w:hAnsi="楷体" w:eastAsia="楷体" w:cs="楷体"/>
                <w:sz w:val="21"/>
                <w:szCs w:val="21"/>
                <w:vertAlign w:val="baseline"/>
                <w:lang w:val="en-US" w:eastAsia="zh-CN"/>
              </w:rPr>
              <w:t>5、其他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7" w:type="dxa"/>
            <w:gridSpan w:val="3"/>
            <w:noWrap w:val="0"/>
            <w:vAlign w:val="top"/>
          </w:tcPr>
          <w:p>
            <w:pPr>
              <w:outlineLvl w:val="9"/>
              <w:rPr>
                <w:rFonts w:hint="eastAsia"/>
                <w:sz w:val="24"/>
                <w:szCs w:val="24"/>
                <w:vertAlign w:val="baseline"/>
                <w:lang w:val="en-US" w:eastAsia="zh-CN"/>
              </w:rPr>
            </w:pPr>
            <w:r>
              <w:rPr>
                <w:rFonts w:hint="eastAsia"/>
                <w:sz w:val="24"/>
                <w:szCs w:val="24"/>
                <w:vertAlign w:val="baseline"/>
                <w:lang w:val="en-US" w:eastAsia="zh-CN"/>
              </w:rPr>
              <w:t>存在问题：</w:t>
            </w:r>
          </w:p>
          <w:p>
            <w:pPr>
              <w:numPr>
                <w:ilvl w:val="0"/>
                <w:numId w:val="40"/>
              </w:numPr>
              <w:outlineLvl w:val="9"/>
              <w:rPr>
                <w:rFonts w:hint="eastAsia"/>
                <w:sz w:val="24"/>
                <w:szCs w:val="24"/>
                <w:vertAlign w:val="baseline"/>
                <w:lang w:val="en-US" w:eastAsia="zh-CN"/>
              </w:rPr>
            </w:pPr>
            <w:r>
              <w:rPr>
                <w:rFonts w:hint="eastAsia"/>
                <w:sz w:val="24"/>
                <w:szCs w:val="24"/>
                <w:vertAlign w:val="baseline"/>
                <w:lang w:val="en-US" w:eastAsia="zh-CN"/>
              </w:rPr>
              <w:t>不符合专项方案具体条款</w:t>
            </w:r>
          </w:p>
          <w:p>
            <w:pPr>
              <w:widowControl w:val="0"/>
              <w:numPr>
                <w:ilvl w:val="0"/>
                <w:numId w:val="0"/>
              </w:numPr>
              <w:jc w:val="both"/>
              <w:outlineLvl w:val="9"/>
              <w:rPr>
                <w:rFonts w:hint="default"/>
                <w:sz w:val="24"/>
                <w:szCs w:val="24"/>
                <w:vertAlign w:val="baseline"/>
                <w:lang w:val="en-US" w:eastAsia="zh-CN"/>
              </w:rPr>
            </w:pPr>
          </w:p>
          <w:p>
            <w:pPr>
              <w:widowControl w:val="0"/>
              <w:numPr>
                <w:ilvl w:val="0"/>
                <w:numId w:val="0"/>
              </w:numPr>
              <w:jc w:val="both"/>
              <w:outlineLvl w:val="9"/>
              <w:rPr>
                <w:rFonts w:hint="default"/>
                <w:sz w:val="24"/>
                <w:szCs w:val="24"/>
                <w:vertAlign w:val="baseline"/>
                <w:lang w:val="en-US" w:eastAsia="zh-CN"/>
              </w:rPr>
            </w:pPr>
          </w:p>
          <w:p>
            <w:pPr>
              <w:widowControl w:val="0"/>
              <w:numPr>
                <w:ilvl w:val="0"/>
                <w:numId w:val="40"/>
              </w:numPr>
              <w:ind w:left="0" w:leftChars="0" w:firstLine="0" w:firstLineChars="0"/>
              <w:jc w:val="both"/>
              <w:outlineLvl w:val="9"/>
              <w:rPr>
                <w:rFonts w:hint="eastAsia"/>
                <w:sz w:val="24"/>
                <w:szCs w:val="24"/>
                <w:vertAlign w:val="baseline"/>
                <w:lang w:val="en-US" w:eastAsia="zh-CN"/>
              </w:rPr>
            </w:pPr>
            <w:r>
              <w:rPr>
                <w:rFonts w:hint="eastAsia"/>
                <w:sz w:val="24"/>
                <w:szCs w:val="24"/>
                <w:vertAlign w:val="baseline"/>
                <w:lang w:val="en-US" w:eastAsia="zh-CN"/>
              </w:rPr>
              <w:t>违反强制性标准具体条文</w:t>
            </w:r>
          </w:p>
          <w:p>
            <w:pPr>
              <w:widowControl w:val="0"/>
              <w:numPr>
                <w:ilvl w:val="0"/>
                <w:numId w:val="0"/>
              </w:numPr>
              <w:ind w:leftChars="0"/>
              <w:jc w:val="both"/>
              <w:outlineLvl w:val="9"/>
              <w:rPr>
                <w:rFonts w:hint="default"/>
                <w:sz w:val="24"/>
                <w:szCs w:val="24"/>
                <w:vertAlign w:val="baseline"/>
                <w:lang w:val="en-US" w:eastAsia="zh-CN"/>
              </w:rPr>
            </w:pPr>
          </w:p>
          <w:p>
            <w:pPr>
              <w:widowControl w:val="0"/>
              <w:numPr>
                <w:ilvl w:val="0"/>
                <w:numId w:val="0"/>
              </w:numPr>
              <w:ind w:leftChars="0"/>
              <w:jc w:val="both"/>
              <w:outlineLvl w:val="9"/>
              <w:rPr>
                <w:rFonts w:hint="default"/>
                <w:sz w:val="24"/>
                <w:szCs w:val="24"/>
                <w:vertAlign w:val="baseline"/>
                <w:lang w:val="en-US" w:eastAsia="zh-CN"/>
              </w:rPr>
            </w:pPr>
          </w:p>
          <w:p>
            <w:pPr>
              <w:widowControl w:val="0"/>
              <w:numPr>
                <w:ilvl w:val="0"/>
                <w:numId w:val="0"/>
              </w:numPr>
              <w:ind w:leftChars="0"/>
              <w:jc w:val="both"/>
              <w:outlineLvl w:val="9"/>
              <w:rPr>
                <w:rFonts w:hint="default"/>
                <w:sz w:val="24"/>
                <w:szCs w:val="24"/>
                <w:vertAlign w:val="baseline"/>
                <w:lang w:val="en-US" w:eastAsia="zh-CN"/>
              </w:rPr>
            </w:pPr>
            <w:r>
              <w:rPr>
                <w:rFonts w:hint="eastAsia"/>
                <w:sz w:val="24"/>
                <w:szCs w:val="24"/>
                <w:vertAlign w:val="baseline"/>
                <w:lang w:val="en-US" w:eastAsia="zh-CN"/>
              </w:rPr>
              <w:t>3、其他问题</w:t>
            </w:r>
          </w:p>
          <w:p>
            <w:pPr>
              <w:outlineLvl w:val="9"/>
              <w:rPr>
                <w:rFonts w:hint="eastAsia"/>
                <w:sz w:val="21"/>
                <w:szCs w:val="21"/>
                <w:vertAlign w:val="baseline"/>
                <w:lang w:val="en-US" w:eastAsia="zh-CN"/>
              </w:rPr>
            </w:pPr>
          </w:p>
          <w:p>
            <w:pPr>
              <w:outlineLvl w:val="9"/>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7" w:type="dxa"/>
            <w:gridSpan w:val="3"/>
            <w:noWrap w:val="0"/>
            <w:vAlign w:val="top"/>
          </w:tcPr>
          <w:p>
            <w:pPr>
              <w:outlineLvl w:val="9"/>
              <w:rPr>
                <w:rFonts w:hint="eastAsia"/>
                <w:sz w:val="21"/>
                <w:szCs w:val="21"/>
                <w:vertAlign w:val="baseline"/>
                <w:lang w:val="en-US" w:eastAsia="zh-CN"/>
              </w:rPr>
            </w:pPr>
            <w:r>
              <w:rPr>
                <w:rFonts w:hint="eastAsia"/>
                <w:sz w:val="21"/>
                <w:szCs w:val="21"/>
                <w:vertAlign w:val="baseline"/>
                <w:lang w:val="en-US" w:eastAsia="zh-CN"/>
              </w:rPr>
              <w:t>处理意见：</w:t>
            </w:r>
          </w:p>
          <w:p>
            <w:pPr>
              <w:outlineLvl w:val="9"/>
              <w:rPr>
                <w:rFonts w:hint="default"/>
                <w:sz w:val="21"/>
                <w:szCs w:val="21"/>
                <w:vertAlign w:val="baseline"/>
                <w:lang w:val="en-US" w:eastAsia="zh-CN"/>
              </w:rPr>
            </w:pPr>
          </w:p>
          <w:p>
            <w:pPr>
              <w:outlineLvl w:val="9"/>
              <w:rPr>
                <w:rFonts w:hint="default"/>
                <w:sz w:val="21"/>
                <w:szCs w:val="21"/>
                <w:vertAlign w:val="baseline"/>
                <w:lang w:val="en-US" w:eastAsia="zh-CN"/>
              </w:rPr>
            </w:pPr>
          </w:p>
          <w:p>
            <w:pPr>
              <w:outlineLvl w:val="9"/>
              <w:rPr>
                <w:rFonts w:hint="default"/>
                <w:sz w:val="21"/>
                <w:szCs w:val="21"/>
                <w:vertAlign w:val="baseline"/>
                <w:lang w:val="en-US" w:eastAsia="zh-CN"/>
              </w:rPr>
            </w:pPr>
          </w:p>
          <w:p>
            <w:pPr>
              <w:outlineLvl w:val="9"/>
              <w:rPr>
                <w:rFonts w:hint="default"/>
                <w:sz w:val="21"/>
                <w:szCs w:val="21"/>
                <w:vertAlign w:val="baseline"/>
                <w:lang w:val="en-US" w:eastAsia="zh-CN"/>
              </w:rPr>
            </w:pPr>
          </w:p>
          <w:p>
            <w:pPr>
              <w:outlineLvl w:val="9"/>
              <w:rPr>
                <w:rFonts w:hint="default"/>
                <w:sz w:val="21"/>
                <w:szCs w:val="21"/>
                <w:vertAlign w:val="baseline"/>
                <w:lang w:val="en-US" w:eastAsia="zh-CN"/>
              </w:rPr>
            </w:pPr>
          </w:p>
          <w:p>
            <w:pPr>
              <w:outlineLvl w:val="9"/>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7" w:type="dxa"/>
            <w:gridSpan w:val="3"/>
            <w:noWrap w:val="0"/>
            <w:vAlign w:val="top"/>
          </w:tcPr>
          <w:p>
            <w:pPr>
              <w:outlineLvl w:val="9"/>
              <w:rPr>
                <w:rFonts w:hint="eastAsia"/>
                <w:sz w:val="21"/>
                <w:szCs w:val="21"/>
                <w:vertAlign w:val="baseline"/>
                <w:lang w:val="en-US" w:eastAsia="zh-CN"/>
              </w:rPr>
            </w:pPr>
            <w:r>
              <w:rPr>
                <w:rFonts w:hint="eastAsia"/>
                <w:sz w:val="21"/>
                <w:szCs w:val="21"/>
                <w:vertAlign w:val="baseline"/>
                <w:lang w:val="en-US" w:eastAsia="zh-CN"/>
              </w:rPr>
              <w:t>备注：</w:t>
            </w:r>
          </w:p>
          <w:p>
            <w:pPr>
              <w:outlineLvl w:val="9"/>
              <w:rPr>
                <w:rFonts w:hint="eastAsia"/>
                <w:sz w:val="21"/>
                <w:szCs w:val="21"/>
                <w:vertAlign w:val="baseline"/>
                <w:lang w:val="en-US" w:eastAsia="zh-CN"/>
              </w:rPr>
            </w:pPr>
          </w:p>
          <w:p>
            <w:pPr>
              <w:outlineLvl w:val="9"/>
              <w:rPr>
                <w:rFonts w:hint="eastAsia"/>
                <w:sz w:val="21"/>
                <w:szCs w:val="21"/>
                <w:vertAlign w:val="baseline"/>
                <w:lang w:val="en-US" w:eastAsia="zh-CN"/>
              </w:rPr>
            </w:pPr>
          </w:p>
          <w:p>
            <w:pPr>
              <w:outlineLvl w:val="9"/>
              <w:rPr>
                <w:rFonts w:hint="eastAsia"/>
                <w:sz w:val="21"/>
                <w:szCs w:val="21"/>
                <w:vertAlign w:val="baseline"/>
                <w:lang w:val="en-US" w:eastAsia="zh-CN"/>
              </w:rPr>
            </w:pPr>
          </w:p>
          <w:p>
            <w:pPr>
              <w:outlineLvl w:val="9"/>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4981" w:type="dxa"/>
            <w:noWrap w:val="0"/>
            <w:vAlign w:val="top"/>
          </w:tcPr>
          <w:p>
            <w:pPr>
              <w:outlineLvl w:val="9"/>
              <w:rPr>
                <w:rFonts w:hint="eastAsia"/>
                <w:sz w:val="21"/>
                <w:szCs w:val="21"/>
                <w:vertAlign w:val="baseline"/>
                <w:lang w:val="en-US" w:eastAsia="zh-CN"/>
              </w:rPr>
            </w:pPr>
            <w:r>
              <w:rPr>
                <w:rFonts w:hint="eastAsia"/>
                <w:sz w:val="21"/>
                <w:szCs w:val="21"/>
                <w:vertAlign w:val="baseline"/>
                <w:lang w:val="en-US" w:eastAsia="zh-CN"/>
              </w:rPr>
              <w:t>项目安全员签字：</w:t>
            </w:r>
          </w:p>
          <w:p>
            <w:pPr>
              <w:outlineLvl w:val="9"/>
              <w:rPr>
                <w:rFonts w:hint="default"/>
                <w:sz w:val="21"/>
                <w:szCs w:val="21"/>
                <w:vertAlign w:val="baseline"/>
                <w:lang w:val="en-US" w:eastAsia="zh-CN"/>
              </w:rPr>
            </w:pPr>
          </w:p>
        </w:tc>
        <w:tc>
          <w:tcPr>
            <w:tcW w:w="4816" w:type="dxa"/>
            <w:gridSpan w:val="2"/>
            <w:noWrap w:val="0"/>
            <w:vAlign w:val="top"/>
          </w:tcPr>
          <w:p>
            <w:pPr>
              <w:outlineLvl w:val="9"/>
              <w:rPr>
                <w:rFonts w:hint="eastAsia"/>
                <w:sz w:val="21"/>
                <w:szCs w:val="21"/>
                <w:vertAlign w:val="baseline"/>
                <w:lang w:val="en-US" w:eastAsia="zh-CN"/>
              </w:rPr>
            </w:pPr>
            <w:r>
              <w:rPr>
                <w:rFonts w:hint="eastAsia"/>
                <w:sz w:val="21"/>
                <w:szCs w:val="21"/>
                <w:vertAlign w:val="baseline"/>
                <w:lang w:val="en-US" w:eastAsia="zh-CN"/>
              </w:rPr>
              <w:t>项目安全监理工程师签字：</w:t>
            </w:r>
          </w:p>
          <w:p>
            <w:pPr>
              <w:outlineLvl w:val="9"/>
              <w:rPr>
                <w:rFonts w:hint="eastAsia"/>
                <w:sz w:val="21"/>
                <w:szCs w:val="21"/>
                <w:vertAlign w:val="baseline"/>
                <w:lang w:val="en-US" w:eastAsia="zh-CN"/>
              </w:rPr>
            </w:pPr>
          </w:p>
          <w:p>
            <w:pPr>
              <w:outlineLvl w:val="9"/>
              <w:rPr>
                <w:rFonts w:hint="eastAsia"/>
                <w:sz w:val="21"/>
                <w:szCs w:val="21"/>
                <w:vertAlign w:val="baseline"/>
                <w:lang w:val="en-US" w:eastAsia="zh-CN"/>
              </w:rPr>
            </w:pPr>
          </w:p>
          <w:p>
            <w:pPr>
              <w:outlineLvl w:val="9"/>
              <w:rPr>
                <w:rFonts w:hint="default"/>
                <w:sz w:val="21"/>
                <w:szCs w:val="21"/>
                <w:vertAlign w:val="baseline"/>
                <w:lang w:val="en-US" w:eastAsia="zh-CN"/>
              </w:rPr>
            </w:pPr>
          </w:p>
        </w:tc>
      </w:tr>
    </w:tbl>
    <w:p>
      <w:pPr>
        <w:jc w:val="center"/>
        <w:outlineLvl w:val="9"/>
        <w:rPr>
          <w:rFonts w:hint="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textAlignment w:val="auto"/>
        <w:outlineLvl w:val="9"/>
        <w:rPr>
          <w:rFonts w:hint="default"/>
          <w:color w:val="3B3B33"/>
          <w:w w:val="105"/>
          <w:sz w:val="28"/>
          <w:szCs w:val="28"/>
          <w:u w:val="single"/>
          <w:lang w:val="en-US" w:eastAsia="zh-CN"/>
        </w:rPr>
      </w:pPr>
      <w:bookmarkStart w:id="17" w:name="_GoBack"/>
      <w:bookmarkEnd w:id="17"/>
    </w:p>
    <w:sectPr>
      <w:headerReference r:id="rId3" w:type="default"/>
      <w:footerReference r:id="rId4" w:type="default"/>
      <w:pgSz w:w="11906" w:h="16838"/>
      <w:pgMar w:top="1134" w:right="1134" w:bottom="1134" w:left="1134" w:header="720" w:footer="720" w:gutter="0"/>
      <w:paperSrc/>
      <w:pgNumType w:fmt="decimal"/>
      <w:cols w:space="72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大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NRU8TPgAQAAwQMAAA4AAAAA&#10;AAAAAQAgAAAAHgEAAGRycy9lMm9Eb2MueG1sUEsFBgAAAAAGAAYAWQEAAHAFA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r>
      <w:rPr>
        <w:rFonts w:hint="eastAsia"/>
      </w:rPr>
      <w:t>·</w:t>
    </w:r>
  </w:p>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79F1E"/>
    <w:multiLevelType w:val="singleLevel"/>
    <w:tmpl w:val="80C79F1E"/>
    <w:lvl w:ilvl="0" w:tentative="0">
      <w:start w:val="1"/>
      <w:numFmt w:val="decimalEnclosedCircleChinese"/>
      <w:suff w:val="nothing"/>
      <w:lvlText w:val="%1　"/>
      <w:lvlJc w:val="left"/>
      <w:pPr>
        <w:ind w:left="0" w:firstLine="400"/>
      </w:pPr>
      <w:rPr>
        <w:rFonts w:hint="eastAsia"/>
      </w:rPr>
    </w:lvl>
  </w:abstractNum>
  <w:abstractNum w:abstractNumId="1">
    <w:nsid w:val="8387774E"/>
    <w:multiLevelType w:val="singleLevel"/>
    <w:tmpl w:val="8387774E"/>
    <w:lvl w:ilvl="0" w:tentative="0">
      <w:start w:val="1"/>
      <w:numFmt w:val="decimalEnclosedCircleChinese"/>
      <w:suff w:val="nothing"/>
      <w:lvlText w:val="%1　"/>
      <w:lvlJc w:val="left"/>
      <w:pPr>
        <w:ind w:left="0" w:firstLine="400"/>
      </w:pPr>
      <w:rPr>
        <w:rFonts w:hint="eastAsia"/>
      </w:rPr>
    </w:lvl>
  </w:abstractNum>
  <w:abstractNum w:abstractNumId="2">
    <w:nsid w:val="8840F0AE"/>
    <w:multiLevelType w:val="singleLevel"/>
    <w:tmpl w:val="8840F0AE"/>
    <w:lvl w:ilvl="0" w:tentative="0">
      <w:start w:val="1"/>
      <w:numFmt w:val="decimalEnclosedCircleChinese"/>
      <w:suff w:val="nothing"/>
      <w:lvlText w:val="%1　"/>
      <w:lvlJc w:val="left"/>
      <w:pPr>
        <w:ind w:left="0" w:firstLine="400"/>
      </w:pPr>
      <w:rPr>
        <w:rFonts w:hint="eastAsia"/>
      </w:rPr>
    </w:lvl>
  </w:abstractNum>
  <w:abstractNum w:abstractNumId="3">
    <w:nsid w:val="8C0E2B1C"/>
    <w:multiLevelType w:val="singleLevel"/>
    <w:tmpl w:val="8C0E2B1C"/>
    <w:lvl w:ilvl="0" w:tentative="0">
      <w:start w:val="1"/>
      <w:numFmt w:val="decimalEnclosedCircleChinese"/>
      <w:suff w:val="nothing"/>
      <w:lvlText w:val="%1　"/>
      <w:lvlJc w:val="left"/>
      <w:pPr>
        <w:ind w:left="0" w:firstLine="400"/>
      </w:pPr>
      <w:rPr>
        <w:rFonts w:hint="eastAsia"/>
      </w:rPr>
    </w:lvl>
  </w:abstractNum>
  <w:abstractNum w:abstractNumId="4">
    <w:nsid w:val="8C295C55"/>
    <w:multiLevelType w:val="singleLevel"/>
    <w:tmpl w:val="8C295C55"/>
    <w:lvl w:ilvl="0" w:tentative="0">
      <w:start w:val="2"/>
      <w:numFmt w:val="decimal"/>
      <w:suff w:val="nothing"/>
      <w:lvlText w:val="%1、"/>
      <w:lvlJc w:val="left"/>
    </w:lvl>
  </w:abstractNum>
  <w:abstractNum w:abstractNumId="5">
    <w:nsid w:val="90EDFDDD"/>
    <w:multiLevelType w:val="singleLevel"/>
    <w:tmpl w:val="90EDFDDD"/>
    <w:lvl w:ilvl="0" w:tentative="0">
      <w:start w:val="2"/>
      <w:numFmt w:val="decimal"/>
      <w:suff w:val="nothing"/>
      <w:lvlText w:val="%1、"/>
      <w:lvlJc w:val="left"/>
    </w:lvl>
  </w:abstractNum>
  <w:abstractNum w:abstractNumId="6">
    <w:nsid w:val="9399E4AC"/>
    <w:multiLevelType w:val="singleLevel"/>
    <w:tmpl w:val="9399E4AC"/>
    <w:lvl w:ilvl="0" w:tentative="0">
      <w:start w:val="1"/>
      <w:numFmt w:val="decimalEnclosedCircleChinese"/>
      <w:suff w:val="nothing"/>
      <w:lvlText w:val="%1　"/>
      <w:lvlJc w:val="left"/>
      <w:pPr>
        <w:ind w:left="0" w:firstLine="400"/>
      </w:pPr>
      <w:rPr>
        <w:rFonts w:hint="eastAsia"/>
      </w:rPr>
    </w:lvl>
  </w:abstractNum>
  <w:abstractNum w:abstractNumId="7">
    <w:nsid w:val="A59CB214"/>
    <w:multiLevelType w:val="singleLevel"/>
    <w:tmpl w:val="A59CB214"/>
    <w:lvl w:ilvl="0" w:tentative="0">
      <w:start w:val="1"/>
      <w:numFmt w:val="decimalEnclosedCircleChinese"/>
      <w:suff w:val="nothing"/>
      <w:lvlText w:val="%1　"/>
      <w:lvlJc w:val="left"/>
      <w:pPr>
        <w:ind w:left="0" w:firstLine="400"/>
      </w:pPr>
      <w:rPr>
        <w:rFonts w:hint="eastAsia"/>
      </w:rPr>
    </w:lvl>
  </w:abstractNum>
  <w:abstractNum w:abstractNumId="8">
    <w:nsid w:val="A77EE266"/>
    <w:multiLevelType w:val="singleLevel"/>
    <w:tmpl w:val="A77EE266"/>
    <w:lvl w:ilvl="0" w:tentative="0">
      <w:start w:val="1"/>
      <w:numFmt w:val="decimalEnclosedCircleChinese"/>
      <w:suff w:val="nothing"/>
      <w:lvlText w:val="%1　"/>
      <w:lvlJc w:val="left"/>
      <w:pPr>
        <w:ind w:left="0" w:firstLine="400"/>
      </w:pPr>
      <w:rPr>
        <w:rFonts w:hint="eastAsia"/>
      </w:rPr>
    </w:lvl>
  </w:abstractNum>
  <w:abstractNum w:abstractNumId="9">
    <w:nsid w:val="A7EF29FF"/>
    <w:multiLevelType w:val="singleLevel"/>
    <w:tmpl w:val="A7EF29FF"/>
    <w:lvl w:ilvl="0" w:tentative="0">
      <w:start w:val="1"/>
      <w:numFmt w:val="decimalEnclosedCircleChinese"/>
      <w:suff w:val="nothing"/>
      <w:lvlText w:val="%1　"/>
      <w:lvlJc w:val="left"/>
      <w:pPr>
        <w:ind w:left="0" w:firstLine="400"/>
      </w:pPr>
      <w:rPr>
        <w:rFonts w:hint="eastAsia"/>
      </w:rPr>
    </w:lvl>
  </w:abstractNum>
  <w:abstractNum w:abstractNumId="10">
    <w:nsid w:val="AAC836C0"/>
    <w:multiLevelType w:val="singleLevel"/>
    <w:tmpl w:val="AAC836C0"/>
    <w:lvl w:ilvl="0" w:tentative="0">
      <w:start w:val="1"/>
      <w:numFmt w:val="decimal"/>
      <w:suff w:val="nothing"/>
      <w:lvlText w:val="%1、"/>
      <w:lvlJc w:val="left"/>
    </w:lvl>
  </w:abstractNum>
  <w:abstractNum w:abstractNumId="11">
    <w:nsid w:val="AD1CD187"/>
    <w:multiLevelType w:val="singleLevel"/>
    <w:tmpl w:val="AD1CD187"/>
    <w:lvl w:ilvl="0" w:tentative="0">
      <w:start w:val="1"/>
      <w:numFmt w:val="decimalEnclosedCircleChinese"/>
      <w:suff w:val="nothing"/>
      <w:lvlText w:val="%1　"/>
      <w:lvlJc w:val="left"/>
      <w:pPr>
        <w:ind w:left="0" w:firstLine="400"/>
      </w:pPr>
      <w:rPr>
        <w:rFonts w:hint="eastAsia"/>
      </w:rPr>
    </w:lvl>
  </w:abstractNum>
  <w:abstractNum w:abstractNumId="12">
    <w:nsid w:val="B7D64384"/>
    <w:multiLevelType w:val="singleLevel"/>
    <w:tmpl w:val="B7D64384"/>
    <w:lvl w:ilvl="0" w:tentative="0">
      <w:start w:val="2"/>
      <w:numFmt w:val="decimal"/>
      <w:suff w:val="nothing"/>
      <w:lvlText w:val="%1、"/>
      <w:lvlJc w:val="left"/>
    </w:lvl>
  </w:abstractNum>
  <w:abstractNum w:abstractNumId="13">
    <w:nsid w:val="BE27F2E1"/>
    <w:multiLevelType w:val="singleLevel"/>
    <w:tmpl w:val="BE27F2E1"/>
    <w:lvl w:ilvl="0" w:tentative="0">
      <w:start w:val="1"/>
      <w:numFmt w:val="decimalEnclosedCircleChinese"/>
      <w:suff w:val="nothing"/>
      <w:lvlText w:val="%1　"/>
      <w:lvlJc w:val="left"/>
      <w:pPr>
        <w:ind w:left="0" w:firstLine="400"/>
      </w:pPr>
      <w:rPr>
        <w:rFonts w:hint="eastAsia"/>
      </w:rPr>
    </w:lvl>
  </w:abstractNum>
  <w:abstractNum w:abstractNumId="14">
    <w:nsid w:val="BF5A87A2"/>
    <w:multiLevelType w:val="singleLevel"/>
    <w:tmpl w:val="BF5A87A2"/>
    <w:lvl w:ilvl="0" w:tentative="0">
      <w:start w:val="2"/>
      <w:numFmt w:val="decimal"/>
      <w:suff w:val="nothing"/>
      <w:lvlText w:val="%1、"/>
      <w:lvlJc w:val="left"/>
    </w:lvl>
  </w:abstractNum>
  <w:abstractNum w:abstractNumId="15">
    <w:nsid w:val="C24EF294"/>
    <w:multiLevelType w:val="singleLevel"/>
    <w:tmpl w:val="C24EF294"/>
    <w:lvl w:ilvl="0" w:tentative="0">
      <w:start w:val="1"/>
      <w:numFmt w:val="decimalEnclosedCircleChinese"/>
      <w:suff w:val="nothing"/>
      <w:lvlText w:val="%1　"/>
      <w:lvlJc w:val="left"/>
      <w:pPr>
        <w:ind w:left="0" w:firstLine="400"/>
      </w:pPr>
      <w:rPr>
        <w:rFonts w:hint="eastAsia"/>
      </w:rPr>
    </w:lvl>
  </w:abstractNum>
  <w:abstractNum w:abstractNumId="16">
    <w:nsid w:val="C384911D"/>
    <w:multiLevelType w:val="singleLevel"/>
    <w:tmpl w:val="C384911D"/>
    <w:lvl w:ilvl="0" w:tentative="0">
      <w:start w:val="1"/>
      <w:numFmt w:val="decimalEnclosedCircleChinese"/>
      <w:suff w:val="nothing"/>
      <w:lvlText w:val="%1　"/>
      <w:lvlJc w:val="left"/>
      <w:pPr>
        <w:ind w:left="0" w:firstLine="400"/>
      </w:pPr>
      <w:rPr>
        <w:rFonts w:hint="eastAsia"/>
      </w:rPr>
    </w:lvl>
  </w:abstractNum>
  <w:abstractNum w:abstractNumId="17">
    <w:nsid w:val="C76C32FE"/>
    <w:multiLevelType w:val="singleLevel"/>
    <w:tmpl w:val="C76C32FE"/>
    <w:lvl w:ilvl="0" w:tentative="0">
      <w:start w:val="1"/>
      <w:numFmt w:val="decimalEnclosedCircleChinese"/>
      <w:suff w:val="nothing"/>
      <w:lvlText w:val="%1　"/>
      <w:lvlJc w:val="left"/>
      <w:pPr>
        <w:ind w:left="0" w:firstLine="400"/>
      </w:pPr>
      <w:rPr>
        <w:rFonts w:hint="eastAsia"/>
      </w:rPr>
    </w:lvl>
  </w:abstractNum>
  <w:abstractNum w:abstractNumId="18">
    <w:nsid w:val="D2A8905B"/>
    <w:multiLevelType w:val="singleLevel"/>
    <w:tmpl w:val="D2A8905B"/>
    <w:lvl w:ilvl="0" w:tentative="0">
      <w:start w:val="1"/>
      <w:numFmt w:val="decimalEnclosedCircleChinese"/>
      <w:suff w:val="nothing"/>
      <w:lvlText w:val="%1　"/>
      <w:lvlJc w:val="left"/>
      <w:pPr>
        <w:ind w:left="0" w:firstLine="400"/>
      </w:pPr>
      <w:rPr>
        <w:rFonts w:hint="eastAsia"/>
      </w:rPr>
    </w:lvl>
  </w:abstractNum>
  <w:abstractNum w:abstractNumId="19">
    <w:nsid w:val="DF0063C5"/>
    <w:multiLevelType w:val="singleLevel"/>
    <w:tmpl w:val="DF0063C5"/>
    <w:lvl w:ilvl="0" w:tentative="0">
      <w:start w:val="1"/>
      <w:numFmt w:val="decimalEnclosedCircleChinese"/>
      <w:suff w:val="nothing"/>
      <w:lvlText w:val="%1　"/>
      <w:lvlJc w:val="left"/>
      <w:pPr>
        <w:ind w:left="0" w:firstLine="400"/>
      </w:pPr>
      <w:rPr>
        <w:rFonts w:hint="eastAsia"/>
      </w:rPr>
    </w:lvl>
  </w:abstractNum>
  <w:abstractNum w:abstractNumId="20">
    <w:nsid w:val="E12697DD"/>
    <w:multiLevelType w:val="singleLevel"/>
    <w:tmpl w:val="E12697DD"/>
    <w:lvl w:ilvl="0" w:tentative="0">
      <w:start w:val="1"/>
      <w:numFmt w:val="bullet"/>
      <w:lvlText w:val=""/>
      <w:lvlJc w:val="left"/>
      <w:pPr>
        <w:ind w:left="420" w:hanging="420"/>
      </w:pPr>
      <w:rPr>
        <w:rFonts w:hint="default" w:ascii="Wingdings" w:hAnsi="Wingdings"/>
      </w:rPr>
    </w:lvl>
  </w:abstractNum>
  <w:abstractNum w:abstractNumId="21">
    <w:nsid w:val="E34D0017"/>
    <w:multiLevelType w:val="singleLevel"/>
    <w:tmpl w:val="E34D0017"/>
    <w:lvl w:ilvl="0" w:tentative="0">
      <w:start w:val="1"/>
      <w:numFmt w:val="decimalEnclosedCircleChinese"/>
      <w:suff w:val="nothing"/>
      <w:lvlText w:val="%1　"/>
      <w:lvlJc w:val="left"/>
      <w:pPr>
        <w:ind w:left="0" w:firstLine="400"/>
      </w:pPr>
      <w:rPr>
        <w:rFonts w:hint="eastAsia"/>
      </w:rPr>
    </w:lvl>
  </w:abstractNum>
  <w:abstractNum w:abstractNumId="22">
    <w:nsid w:val="E55C0BEF"/>
    <w:multiLevelType w:val="singleLevel"/>
    <w:tmpl w:val="E55C0BEF"/>
    <w:lvl w:ilvl="0" w:tentative="0">
      <w:start w:val="1"/>
      <w:numFmt w:val="decimalEnclosedCircleChinese"/>
      <w:suff w:val="nothing"/>
      <w:lvlText w:val="%1　"/>
      <w:lvlJc w:val="left"/>
      <w:pPr>
        <w:ind w:left="0" w:firstLine="400"/>
      </w:pPr>
      <w:rPr>
        <w:rFonts w:hint="eastAsia"/>
      </w:rPr>
    </w:lvl>
  </w:abstractNum>
  <w:abstractNum w:abstractNumId="23">
    <w:nsid w:val="E815916A"/>
    <w:multiLevelType w:val="singleLevel"/>
    <w:tmpl w:val="E815916A"/>
    <w:lvl w:ilvl="0" w:tentative="0">
      <w:start w:val="1"/>
      <w:numFmt w:val="decimalEnclosedCircleChinese"/>
      <w:suff w:val="nothing"/>
      <w:lvlText w:val="%1　"/>
      <w:lvlJc w:val="left"/>
      <w:pPr>
        <w:ind w:left="0" w:firstLine="400"/>
      </w:pPr>
      <w:rPr>
        <w:rFonts w:hint="eastAsia"/>
      </w:rPr>
    </w:lvl>
  </w:abstractNum>
  <w:abstractNum w:abstractNumId="24">
    <w:nsid w:val="EF84B858"/>
    <w:multiLevelType w:val="singleLevel"/>
    <w:tmpl w:val="EF84B858"/>
    <w:lvl w:ilvl="0" w:tentative="0">
      <w:start w:val="1"/>
      <w:numFmt w:val="decimalEnclosedCircleChinese"/>
      <w:suff w:val="nothing"/>
      <w:lvlText w:val="%1　"/>
      <w:lvlJc w:val="left"/>
      <w:pPr>
        <w:ind w:left="0" w:firstLine="400"/>
      </w:pPr>
      <w:rPr>
        <w:rFonts w:hint="eastAsia"/>
      </w:rPr>
    </w:lvl>
  </w:abstractNum>
  <w:abstractNum w:abstractNumId="25">
    <w:nsid w:val="F2D80433"/>
    <w:multiLevelType w:val="singleLevel"/>
    <w:tmpl w:val="F2D80433"/>
    <w:lvl w:ilvl="0" w:tentative="0">
      <w:start w:val="2"/>
      <w:numFmt w:val="decimal"/>
      <w:suff w:val="nothing"/>
      <w:lvlText w:val="%1、"/>
      <w:lvlJc w:val="left"/>
    </w:lvl>
  </w:abstractNum>
  <w:abstractNum w:abstractNumId="26">
    <w:nsid w:val="068FC9D5"/>
    <w:multiLevelType w:val="singleLevel"/>
    <w:tmpl w:val="068FC9D5"/>
    <w:lvl w:ilvl="0" w:tentative="0">
      <w:start w:val="1"/>
      <w:numFmt w:val="decimalEnclosedCircleChinese"/>
      <w:suff w:val="nothing"/>
      <w:lvlText w:val="%1　"/>
      <w:lvlJc w:val="left"/>
      <w:pPr>
        <w:ind w:left="0" w:firstLine="400"/>
      </w:pPr>
      <w:rPr>
        <w:rFonts w:hint="eastAsia"/>
      </w:rPr>
    </w:lvl>
  </w:abstractNum>
  <w:abstractNum w:abstractNumId="27">
    <w:nsid w:val="1874D0CA"/>
    <w:multiLevelType w:val="singleLevel"/>
    <w:tmpl w:val="1874D0CA"/>
    <w:lvl w:ilvl="0" w:tentative="0">
      <w:start w:val="1"/>
      <w:numFmt w:val="decimalEnclosedCircleChinese"/>
      <w:suff w:val="nothing"/>
      <w:lvlText w:val="%1　"/>
      <w:lvlJc w:val="left"/>
      <w:pPr>
        <w:ind w:left="0" w:firstLine="400"/>
      </w:pPr>
      <w:rPr>
        <w:rFonts w:hint="eastAsia"/>
      </w:rPr>
    </w:lvl>
  </w:abstractNum>
  <w:abstractNum w:abstractNumId="28">
    <w:nsid w:val="1F67DA17"/>
    <w:multiLevelType w:val="singleLevel"/>
    <w:tmpl w:val="1F67DA17"/>
    <w:lvl w:ilvl="0" w:tentative="0">
      <w:start w:val="1"/>
      <w:numFmt w:val="decimalEnclosedCircleChinese"/>
      <w:suff w:val="nothing"/>
      <w:lvlText w:val="%1　"/>
      <w:lvlJc w:val="left"/>
      <w:pPr>
        <w:ind w:left="0" w:firstLine="400"/>
      </w:pPr>
      <w:rPr>
        <w:rFonts w:hint="eastAsia"/>
      </w:rPr>
    </w:lvl>
  </w:abstractNum>
  <w:abstractNum w:abstractNumId="29">
    <w:nsid w:val="20AA0755"/>
    <w:multiLevelType w:val="singleLevel"/>
    <w:tmpl w:val="20AA0755"/>
    <w:lvl w:ilvl="0" w:tentative="0">
      <w:start w:val="1"/>
      <w:numFmt w:val="decimalEnclosedCircleChinese"/>
      <w:suff w:val="nothing"/>
      <w:lvlText w:val="%1　"/>
      <w:lvlJc w:val="left"/>
      <w:pPr>
        <w:ind w:left="0" w:firstLine="400"/>
      </w:pPr>
      <w:rPr>
        <w:rFonts w:hint="eastAsia"/>
      </w:rPr>
    </w:lvl>
  </w:abstractNum>
  <w:abstractNum w:abstractNumId="30">
    <w:nsid w:val="2B2E4BC7"/>
    <w:multiLevelType w:val="singleLevel"/>
    <w:tmpl w:val="2B2E4BC7"/>
    <w:lvl w:ilvl="0" w:tentative="0">
      <w:start w:val="2"/>
      <w:numFmt w:val="decimal"/>
      <w:suff w:val="nothing"/>
      <w:lvlText w:val="%1、"/>
      <w:lvlJc w:val="left"/>
    </w:lvl>
  </w:abstractNum>
  <w:abstractNum w:abstractNumId="31">
    <w:nsid w:val="2DE4347F"/>
    <w:multiLevelType w:val="singleLevel"/>
    <w:tmpl w:val="2DE4347F"/>
    <w:lvl w:ilvl="0" w:tentative="0">
      <w:start w:val="1"/>
      <w:numFmt w:val="decimalEnclosedCircleChinese"/>
      <w:suff w:val="nothing"/>
      <w:lvlText w:val="%1　"/>
      <w:lvlJc w:val="left"/>
      <w:pPr>
        <w:ind w:left="0" w:firstLine="400"/>
      </w:pPr>
      <w:rPr>
        <w:rFonts w:hint="eastAsia"/>
      </w:rPr>
    </w:lvl>
  </w:abstractNum>
  <w:abstractNum w:abstractNumId="32">
    <w:nsid w:val="4081EF9D"/>
    <w:multiLevelType w:val="singleLevel"/>
    <w:tmpl w:val="4081EF9D"/>
    <w:lvl w:ilvl="0" w:tentative="0">
      <w:start w:val="2"/>
      <w:numFmt w:val="decimal"/>
      <w:suff w:val="nothing"/>
      <w:lvlText w:val="%1、"/>
      <w:lvlJc w:val="left"/>
    </w:lvl>
  </w:abstractNum>
  <w:abstractNum w:abstractNumId="33">
    <w:nsid w:val="457E75EA"/>
    <w:multiLevelType w:val="singleLevel"/>
    <w:tmpl w:val="457E75EA"/>
    <w:lvl w:ilvl="0" w:tentative="0">
      <w:start w:val="1"/>
      <w:numFmt w:val="decimalEnclosedCircleChinese"/>
      <w:suff w:val="nothing"/>
      <w:lvlText w:val="%1　"/>
      <w:lvlJc w:val="left"/>
      <w:pPr>
        <w:ind w:left="0" w:firstLine="400"/>
      </w:pPr>
      <w:rPr>
        <w:rFonts w:hint="eastAsia"/>
      </w:rPr>
    </w:lvl>
  </w:abstractNum>
  <w:abstractNum w:abstractNumId="34">
    <w:nsid w:val="4F0785BC"/>
    <w:multiLevelType w:val="singleLevel"/>
    <w:tmpl w:val="4F0785BC"/>
    <w:lvl w:ilvl="0" w:tentative="0">
      <w:start w:val="1"/>
      <w:numFmt w:val="decimalEnclosedCircleChinese"/>
      <w:suff w:val="nothing"/>
      <w:lvlText w:val="%1　"/>
      <w:lvlJc w:val="left"/>
      <w:pPr>
        <w:ind w:left="0" w:firstLine="400"/>
      </w:pPr>
      <w:rPr>
        <w:rFonts w:hint="eastAsia"/>
      </w:rPr>
    </w:lvl>
  </w:abstractNum>
  <w:abstractNum w:abstractNumId="35">
    <w:nsid w:val="51BD679D"/>
    <w:multiLevelType w:val="singleLevel"/>
    <w:tmpl w:val="51BD679D"/>
    <w:lvl w:ilvl="0" w:tentative="0">
      <w:start w:val="1"/>
      <w:numFmt w:val="bullet"/>
      <w:lvlText w:val=""/>
      <w:lvlJc w:val="left"/>
      <w:pPr>
        <w:ind w:left="420" w:hanging="420"/>
      </w:pPr>
      <w:rPr>
        <w:rFonts w:hint="default" w:ascii="Wingdings" w:hAnsi="Wingdings"/>
      </w:rPr>
    </w:lvl>
  </w:abstractNum>
  <w:abstractNum w:abstractNumId="36">
    <w:nsid w:val="54A28CCF"/>
    <w:multiLevelType w:val="singleLevel"/>
    <w:tmpl w:val="54A28CCF"/>
    <w:lvl w:ilvl="0" w:tentative="0">
      <w:start w:val="1"/>
      <w:numFmt w:val="decimalEnclosedCircleChinese"/>
      <w:suff w:val="nothing"/>
      <w:lvlText w:val="%1　"/>
      <w:lvlJc w:val="left"/>
      <w:pPr>
        <w:ind w:left="0" w:firstLine="400"/>
      </w:pPr>
      <w:rPr>
        <w:rFonts w:hint="eastAsia"/>
      </w:rPr>
    </w:lvl>
  </w:abstractNum>
  <w:abstractNum w:abstractNumId="37">
    <w:nsid w:val="6714DBCD"/>
    <w:multiLevelType w:val="singleLevel"/>
    <w:tmpl w:val="6714DBCD"/>
    <w:lvl w:ilvl="0" w:tentative="0">
      <w:start w:val="2"/>
      <w:numFmt w:val="decimal"/>
      <w:suff w:val="nothing"/>
      <w:lvlText w:val="%1、"/>
      <w:lvlJc w:val="left"/>
    </w:lvl>
  </w:abstractNum>
  <w:abstractNum w:abstractNumId="38">
    <w:nsid w:val="70E55598"/>
    <w:multiLevelType w:val="singleLevel"/>
    <w:tmpl w:val="70E55598"/>
    <w:lvl w:ilvl="0" w:tentative="0">
      <w:start w:val="2"/>
      <w:numFmt w:val="decimal"/>
      <w:suff w:val="nothing"/>
      <w:lvlText w:val="%1、"/>
      <w:lvlJc w:val="left"/>
    </w:lvl>
  </w:abstractNum>
  <w:abstractNum w:abstractNumId="39">
    <w:nsid w:val="7960BB5A"/>
    <w:multiLevelType w:val="singleLevel"/>
    <w:tmpl w:val="7960BB5A"/>
    <w:lvl w:ilvl="0" w:tentative="0">
      <w:start w:val="1"/>
      <w:numFmt w:val="decimalEnclosedCircleChinese"/>
      <w:suff w:val="nothing"/>
      <w:lvlText w:val="%1　"/>
      <w:lvlJc w:val="left"/>
      <w:pPr>
        <w:ind w:left="0" w:firstLine="400"/>
      </w:pPr>
      <w:rPr>
        <w:rFonts w:hint="eastAsia"/>
      </w:rPr>
    </w:lvl>
  </w:abstractNum>
  <w:num w:numId="1">
    <w:abstractNumId w:val="33"/>
  </w:num>
  <w:num w:numId="2">
    <w:abstractNumId w:val="12"/>
  </w:num>
  <w:num w:numId="3">
    <w:abstractNumId w:val="2"/>
  </w:num>
  <w:num w:numId="4">
    <w:abstractNumId w:val="22"/>
  </w:num>
  <w:num w:numId="5">
    <w:abstractNumId w:val="21"/>
  </w:num>
  <w:num w:numId="6">
    <w:abstractNumId w:val="34"/>
  </w:num>
  <w:num w:numId="7">
    <w:abstractNumId w:val="23"/>
  </w:num>
  <w:num w:numId="8">
    <w:abstractNumId w:val="7"/>
  </w:num>
  <w:num w:numId="9">
    <w:abstractNumId w:val="19"/>
  </w:num>
  <w:num w:numId="10">
    <w:abstractNumId w:val="26"/>
  </w:num>
  <w:num w:numId="11">
    <w:abstractNumId w:val="35"/>
  </w:num>
  <w:num w:numId="12">
    <w:abstractNumId w:val="39"/>
  </w:num>
  <w:num w:numId="13">
    <w:abstractNumId w:val="5"/>
  </w:num>
  <w:num w:numId="14">
    <w:abstractNumId w:val="36"/>
  </w:num>
  <w:num w:numId="15">
    <w:abstractNumId w:val="11"/>
  </w:num>
  <w:num w:numId="16">
    <w:abstractNumId w:val="4"/>
  </w:num>
  <w:num w:numId="17">
    <w:abstractNumId w:val="17"/>
  </w:num>
  <w:num w:numId="18">
    <w:abstractNumId w:val="24"/>
  </w:num>
  <w:num w:numId="19">
    <w:abstractNumId w:val="37"/>
  </w:num>
  <w:num w:numId="20">
    <w:abstractNumId w:val="29"/>
  </w:num>
  <w:num w:numId="21">
    <w:abstractNumId w:val="9"/>
  </w:num>
  <w:num w:numId="22">
    <w:abstractNumId w:val="25"/>
  </w:num>
  <w:num w:numId="23">
    <w:abstractNumId w:val="28"/>
  </w:num>
  <w:num w:numId="24">
    <w:abstractNumId w:val="0"/>
  </w:num>
  <w:num w:numId="25">
    <w:abstractNumId w:val="20"/>
  </w:num>
  <w:num w:numId="26">
    <w:abstractNumId w:val="30"/>
  </w:num>
  <w:num w:numId="27">
    <w:abstractNumId w:val="1"/>
  </w:num>
  <w:num w:numId="28">
    <w:abstractNumId w:val="8"/>
  </w:num>
  <w:num w:numId="29">
    <w:abstractNumId w:val="14"/>
  </w:num>
  <w:num w:numId="30">
    <w:abstractNumId w:val="31"/>
  </w:num>
  <w:num w:numId="31">
    <w:abstractNumId w:val="18"/>
  </w:num>
  <w:num w:numId="32">
    <w:abstractNumId w:val="3"/>
  </w:num>
  <w:num w:numId="33">
    <w:abstractNumId w:val="15"/>
  </w:num>
  <w:num w:numId="34">
    <w:abstractNumId w:val="6"/>
  </w:num>
  <w:num w:numId="35">
    <w:abstractNumId w:val="13"/>
  </w:num>
  <w:num w:numId="36">
    <w:abstractNumId w:val="38"/>
  </w:num>
  <w:num w:numId="37">
    <w:abstractNumId w:val="27"/>
  </w:num>
  <w:num w:numId="38">
    <w:abstractNumId w:val="16"/>
  </w:num>
  <w:num w:numId="39">
    <w:abstractNumId w:val="32"/>
  </w:num>
  <w:num w:numId="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hyphenationZone w:val="360"/>
  <w:drawingGridHorizontalSpacing w:val="105"/>
  <w:drawingGridVerticalSpacing w:val="156"/>
  <w:displayHorizontalDrawingGridEvery w:val="1"/>
  <w:displayVerticalDrawingGridEvery w:val="1"/>
  <w:noPunctuationKerning w:val="1"/>
  <w:characterSpacingControl w:val="doNotCompress"/>
  <w:noLineBreaksAfter w:lang="zh-CN" w:val="([{·‘“〈《「『【〔〖（．［｛￡￥"/>
  <w:noLineBreaksBefore w:lang="zh-CN" w:val="!),.:;?]}¨·ˇˉ―‖’”…∶、。〃々〉》」』】〕〗！＂＇），．：；？］｀｜｝～￠"/>
  <w:hdrShapeDefaults>
    <o:shapelayout v:ext="edit">
      <o:idmap v:ext="edit" data="3"/>
    </o:shapelayout>
  </w:hdrShapeDefaults>
  <w:compat>
    <w:ulTrailSpace/>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iNmU2YmZkMTAxYTgzNWUxMTdhOGE0ZDQ4ZWM0YWEifQ=="/>
  </w:docVars>
  <w:rsids>
    <w:rsidRoot w:val="00D31D50"/>
    <w:rsid w:val="00002E8F"/>
    <w:rsid w:val="00010DA0"/>
    <w:rsid w:val="00013560"/>
    <w:rsid w:val="000147BF"/>
    <w:rsid w:val="00020504"/>
    <w:rsid w:val="00020673"/>
    <w:rsid w:val="000208FC"/>
    <w:rsid w:val="00021816"/>
    <w:rsid w:val="0002325B"/>
    <w:rsid w:val="000235CB"/>
    <w:rsid w:val="00025200"/>
    <w:rsid w:val="00053585"/>
    <w:rsid w:val="00053F9E"/>
    <w:rsid w:val="000546FC"/>
    <w:rsid w:val="00054E07"/>
    <w:rsid w:val="00067FE0"/>
    <w:rsid w:val="00077037"/>
    <w:rsid w:val="00086AB8"/>
    <w:rsid w:val="00094232"/>
    <w:rsid w:val="00096F8B"/>
    <w:rsid w:val="000A2D27"/>
    <w:rsid w:val="000B0791"/>
    <w:rsid w:val="000C45A2"/>
    <w:rsid w:val="000C4E43"/>
    <w:rsid w:val="000C7408"/>
    <w:rsid w:val="000C7E54"/>
    <w:rsid w:val="000D0424"/>
    <w:rsid w:val="000E49D2"/>
    <w:rsid w:val="000F2460"/>
    <w:rsid w:val="000F4599"/>
    <w:rsid w:val="000F7A2C"/>
    <w:rsid w:val="00102492"/>
    <w:rsid w:val="001033B5"/>
    <w:rsid w:val="001044B1"/>
    <w:rsid w:val="00107F7B"/>
    <w:rsid w:val="00110892"/>
    <w:rsid w:val="0011475F"/>
    <w:rsid w:val="00114BBB"/>
    <w:rsid w:val="00114EAF"/>
    <w:rsid w:val="00116493"/>
    <w:rsid w:val="00117BA7"/>
    <w:rsid w:val="001227AC"/>
    <w:rsid w:val="0012468F"/>
    <w:rsid w:val="00127EB1"/>
    <w:rsid w:val="0014014B"/>
    <w:rsid w:val="0014235F"/>
    <w:rsid w:val="001459CE"/>
    <w:rsid w:val="00152864"/>
    <w:rsid w:val="00154E00"/>
    <w:rsid w:val="00155B30"/>
    <w:rsid w:val="00156D53"/>
    <w:rsid w:val="001645C0"/>
    <w:rsid w:val="00167CFD"/>
    <w:rsid w:val="001878CC"/>
    <w:rsid w:val="00196516"/>
    <w:rsid w:val="001A2C12"/>
    <w:rsid w:val="001A784C"/>
    <w:rsid w:val="001B0252"/>
    <w:rsid w:val="001B291C"/>
    <w:rsid w:val="001B4466"/>
    <w:rsid w:val="001C28AA"/>
    <w:rsid w:val="001C69E6"/>
    <w:rsid w:val="001D3CB3"/>
    <w:rsid w:val="001E2E81"/>
    <w:rsid w:val="001E3A6C"/>
    <w:rsid w:val="001E7290"/>
    <w:rsid w:val="001F03CD"/>
    <w:rsid w:val="001F7003"/>
    <w:rsid w:val="0021055A"/>
    <w:rsid w:val="00210BAE"/>
    <w:rsid w:val="0021201C"/>
    <w:rsid w:val="002201AE"/>
    <w:rsid w:val="0022672D"/>
    <w:rsid w:val="00226BCB"/>
    <w:rsid w:val="002305FF"/>
    <w:rsid w:val="00232011"/>
    <w:rsid w:val="002447EF"/>
    <w:rsid w:val="0025643D"/>
    <w:rsid w:val="002566A3"/>
    <w:rsid w:val="00261942"/>
    <w:rsid w:val="002654CA"/>
    <w:rsid w:val="00265C29"/>
    <w:rsid w:val="002728A5"/>
    <w:rsid w:val="00273192"/>
    <w:rsid w:val="0027661F"/>
    <w:rsid w:val="00281765"/>
    <w:rsid w:val="00283F48"/>
    <w:rsid w:val="002857C0"/>
    <w:rsid w:val="00286CD0"/>
    <w:rsid w:val="00291E71"/>
    <w:rsid w:val="00294645"/>
    <w:rsid w:val="0029566B"/>
    <w:rsid w:val="002A40B2"/>
    <w:rsid w:val="002A4B94"/>
    <w:rsid w:val="002A51C8"/>
    <w:rsid w:val="002B618B"/>
    <w:rsid w:val="002B7345"/>
    <w:rsid w:val="002C12DF"/>
    <w:rsid w:val="002C2E13"/>
    <w:rsid w:val="002C5048"/>
    <w:rsid w:val="002C6649"/>
    <w:rsid w:val="002C6BB0"/>
    <w:rsid w:val="002D04DB"/>
    <w:rsid w:val="002D2F63"/>
    <w:rsid w:val="002D58F4"/>
    <w:rsid w:val="002D728F"/>
    <w:rsid w:val="002F6C1F"/>
    <w:rsid w:val="002F6CBA"/>
    <w:rsid w:val="002F6E16"/>
    <w:rsid w:val="002F7A12"/>
    <w:rsid w:val="003000DA"/>
    <w:rsid w:val="00303B8A"/>
    <w:rsid w:val="003068EA"/>
    <w:rsid w:val="003103FB"/>
    <w:rsid w:val="003179D6"/>
    <w:rsid w:val="00321363"/>
    <w:rsid w:val="00321B85"/>
    <w:rsid w:val="00322B6E"/>
    <w:rsid w:val="00323B43"/>
    <w:rsid w:val="00325313"/>
    <w:rsid w:val="003255AA"/>
    <w:rsid w:val="003266E5"/>
    <w:rsid w:val="003276AD"/>
    <w:rsid w:val="00327FAA"/>
    <w:rsid w:val="00332735"/>
    <w:rsid w:val="00334976"/>
    <w:rsid w:val="00340E0D"/>
    <w:rsid w:val="00342B3D"/>
    <w:rsid w:val="0034345B"/>
    <w:rsid w:val="003441FD"/>
    <w:rsid w:val="003473DF"/>
    <w:rsid w:val="00351893"/>
    <w:rsid w:val="00372677"/>
    <w:rsid w:val="00372A52"/>
    <w:rsid w:val="00374D73"/>
    <w:rsid w:val="00374F1F"/>
    <w:rsid w:val="00376939"/>
    <w:rsid w:val="00380226"/>
    <w:rsid w:val="0038030D"/>
    <w:rsid w:val="00382DB8"/>
    <w:rsid w:val="00387FE5"/>
    <w:rsid w:val="00390F36"/>
    <w:rsid w:val="003925DF"/>
    <w:rsid w:val="00393062"/>
    <w:rsid w:val="003965A9"/>
    <w:rsid w:val="00396639"/>
    <w:rsid w:val="003977CC"/>
    <w:rsid w:val="003B012C"/>
    <w:rsid w:val="003C6837"/>
    <w:rsid w:val="003C74BC"/>
    <w:rsid w:val="003D1CFA"/>
    <w:rsid w:val="003D1F98"/>
    <w:rsid w:val="003D36EC"/>
    <w:rsid w:val="003D37D8"/>
    <w:rsid w:val="003E0564"/>
    <w:rsid w:val="003E4596"/>
    <w:rsid w:val="003F4569"/>
    <w:rsid w:val="003F53B1"/>
    <w:rsid w:val="003F662B"/>
    <w:rsid w:val="003F68E8"/>
    <w:rsid w:val="004035BD"/>
    <w:rsid w:val="00406901"/>
    <w:rsid w:val="004073DF"/>
    <w:rsid w:val="00407470"/>
    <w:rsid w:val="00415149"/>
    <w:rsid w:val="004178A3"/>
    <w:rsid w:val="004208FD"/>
    <w:rsid w:val="00425288"/>
    <w:rsid w:val="00426133"/>
    <w:rsid w:val="00430292"/>
    <w:rsid w:val="00435449"/>
    <w:rsid w:val="004358AB"/>
    <w:rsid w:val="004417A4"/>
    <w:rsid w:val="00447AB3"/>
    <w:rsid w:val="004526FB"/>
    <w:rsid w:val="004538A3"/>
    <w:rsid w:val="00453CE7"/>
    <w:rsid w:val="00455279"/>
    <w:rsid w:val="0045715E"/>
    <w:rsid w:val="004625B8"/>
    <w:rsid w:val="0046337F"/>
    <w:rsid w:val="00467F39"/>
    <w:rsid w:val="004709AD"/>
    <w:rsid w:val="00473ACA"/>
    <w:rsid w:val="00480DFF"/>
    <w:rsid w:val="00485163"/>
    <w:rsid w:val="00486D1D"/>
    <w:rsid w:val="0049006F"/>
    <w:rsid w:val="00492EA6"/>
    <w:rsid w:val="004933C7"/>
    <w:rsid w:val="004A10EC"/>
    <w:rsid w:val="004A2E71"/>
    <w:rsid w:val="004A2EC6"/>
    <w:rsid w:val="004A4210"/>
    <w:rsid w:val="004A79CE"/>
    <w:rsid w:val="004B013E"/>
    <w:rsid w:val="004B0619"/>
    <w:rsid w:val="004C0315"/>
    <w:rsid w:val="004C317E"/>
    <w:rsid w:val="004C4701"/>
    <w:rsid w:val="004C4755"/>
    <w:rsid w:val="004C590A"/>
    <w:rsid w:val="004C5A21"/>
    <w:rsid w:val="004D6D55"/>
    <w:rsid w:val="004D761F"/>
    <w:rsid w:val="004E6FF2"/>
    <w:rsid w:val="004E70C2"/>
    <w:rsid w:val="004F1F7E"/>
    <w:rsid w:val="004F3318"/>
    <w:rsid w:val="004F45FA"/>
    <w:rsid w:val="004F5301"/>
    <w:rsid w:val="004F564A"/>
    <w:rsid w:val="004F67F4"/>
    <w:rsid w:val="005018A6"/>
    <w:rsid w:val="00503F10"/>
    <w:rsid w:val="0051089C"/>
    <w:rsid w:val="00517F4C"/>
    <w:rsid w:val="005366D7"/>
    <w:rsid w:val="00542623"/>
    <w:rsid w:val="005434F0"/>
    <w:rsid w:val="00543D4B"/>
    <w:rsid w:val="005440CE"/>
    <w:rsid w:val="00552A02"/>
    <w:rsid w:val="0055430C"/>
    <w:rsid w:val="00554796"/>
    <w:rsid w:val="00555DA9"/>
    <w:rsid w:val="00570BD1"/>
    <w:rsid w:val="0057114F"/>
    <w:rsid w:val="00572F25"/>
    <w:rsid w:val="00583BE7"/>
    <w:rsid w:val="00592AA2"/>
    <w:rsid w:val="00593CFA"/>
    <w:rsid w:val="005A2225"/>
    <w:rsid w:val="005A3ADF"/>
    <w:rsid w:val="005A4940"/>
    <w:rsid w:val="005A5987"/>
    <w:rsid w:val="005B01CB"/>
    <w:rsid w:val="005B23DC"/>
    <w:rsid w:val="005B2CC8"/>
    <w:rsid w:val="005B2FC8"/>
    <w:rsid w:val="005B58FF"/>
    <w:rsid w:val="005C09A6"/>
    <w:rsid w:val="005C1DA5"/>
    <w:rsid w:val="005C6647"/>
    <w:rsid w:val="005D25E3"/>
    <w:rsid w:val="005D76E6"/>
    <w:rsid w:val="005E0CE7"/>
    <w:rsid w:val="005E26C9"/>
    <w:rsid w:val="005E2B4E"/>
    <w:rsid w:val="005E524D"/>
    <w:rsid w:val="005F03F7"/>
    <w:rsid w:val="005F43BE"/>
    <w:rsid w:val="005F54A8"/>
    <w:rsid w:val="005F60EB"/>
    <w:rsid w:val="005F648A"/>
    <w:rsid w:val="00600C08"/>
    <w:rsid w:val="00601634"/>
    <w:rsid w:val="006043EF"/>
    <w:rsid w:val="00604BC1"/>
    <w:rsid w:val="00607FB1"/>
    <w:rsid w:val="00613664"/>
    <w:rsid w:val="00615C73"/>
    <w:rsid w:val="006178F4"/>
    <w:rsid w:val="00617CBF"/>
    <w:rsid w:val="006204FF"/>
    <w:rsid w:val="00631BBE"/>
    <w:rsid w:val="00632547"/>
    <w:rsid w:val="00633505"/>
    <w:rsid w:val="006351E0"/>
    <w:rsid w:val="006404C7"/>
    <w:rsid w:val="0064708D"/>
    <w:rsid w:val="006476D8"/>
    <w:rsid w:val="006478E9"/>
    <w:rsid w:val="0065098B"/>
    <w:rsid w:val="00653F89"/>
    <w:rsid w:val="006602E9"/>
    <w:rsid w:val="00666DD9"/>
    <w:rsid w:val="006706CF"/>
    <w:rsid w:val="0067485E"/>
    <w:rsid w:val="00681890"/>
    <w:rsid w:val="00682E10"/>
    <w:rsid w:val="00683F41"/>
    <w:rsid w:val="00696E73"/>
    <w:rsid w:val="006A1612"/>
    <w:rsid w:val="006B3A5A"/>
    <w:rsid w:val="006B7A59"/>
    <w:rsid w:val="006C3D5B"/>
    <w:rsid w:val="006C441F"/>
    <w:rsid w:val="006D1A5A"/>
    <w:rsid w:val="006D6DE6"/>
    <w:rsid w:val="006D7BF2"/>
    <w:rsid w:val="006E2AF6"/>
    <w:rsid w:val="006E4AD8"/>
    <w:rsid w:val="006E535F"/>
    <w:rsid w:val="006E7F63"/>
    <w:rsid w:val="006F041B"/>
    <w:rsid w:val="007009B7"/>
    <w:rsid w:val="00702807"/>
    <w:rsid w:val="007035E2"/>
    <w:rsid w:val="007038A5"/>
    <w:rsid w:val="00704EAC"/>
    <w:rsid w:val="00705143"/>
    <w:rsid w:val="0070529F"/>
    <w:rsid w:val="00725BD8"/>
    <w:rsid w:val="00730AE7"/>
    <w:rsid w:val="00733FE9"/>
    <w:rsid w:val="007367FB"/>
    <w:rsid w:val="0073788D"/>
    <w:rsid w:val="00745170"/>
    <w:rsid w:val="007504A1"/>
    <w:rsid w:val="00753C08"/>
    <w:rsid w:val="00754A02"/>
    <w:rsid w:val="00754FB4"/>
    <w:rsid w:val="00757EA7"/>
    <w:rsid w:val="007617A6"/>
    <w:rsid w:val="007716E4"/>
    <w:rsid w:val="007728CD"/>
    <w:rsid w:val="007850A0"/>
    <w:rsid w:val="007855AB"/>
    <w:rsid w:val="007856C9"/>
    <w:rsid w:val="00786A4D"/>
    <w:rsid w:val="007938D5"/>
    <w:rsid w:val="00794517"/>
    <w:rsid w:val="007967C1"/>
    <w:rsid w:val="00797090"/>
    <w:rsid w:val="007A3C2F"/>
    <w:rsid w:val="007A4112"/>
    <w:rsid w:val="007A794F"/>
    <w:rsid w:val="007B261D"/>
    <w:rsid w:val="007B2B70"/>
    <w:rsid w:val="007B603E"/>
    <w:rsid w:val="007C0AC8"/>
    <w:rsid w:val="007C23EF"/>
    <w:rsid w:val="007C336A"/>
    <w:rsid w:val="007C38FB"/>
    <w:rsid w:val="007C77BF"/>
    <w:rsid w:val="007D0302"/>
    <w:rsid w:val="007D509A"/>
    <w:rsid w:val="007D7CFF"/>
    <w:rsid w:val="007E0D7F"/>
    <w:rsid w:val="007E476A"/>
    <w:rsid w:val="007E554F"/>
    <w:rsid w:val="008029DB"/>
    <w:rsid w:val="00803D6F"/>
    <w:rsid w:val="008051A6"/>
    <w:rsid w:val="008139E1"/>
    <w:rsid w:val="00814EC2"/>
    <w:rsid w:val="00815A0B"/>
    <w:rsid w:val="0082091B"/>
    <w:rsid w:val="00824BED"/>
    <w:rsid w:val="008326F4"/>
    <w:rsid w:val="008327D9"/>
    <w:rsid w:val="00834B1A"/>
    <w:rsid w:val="00834D58"/>
    <w:rsid w:val="0083722A"/>
    <w:rsid w:val="0083724B"/>
    <w:rsid w:val="00840CB6"/>
    <w:rsid w:val="00841C5E"/>
    <w:rsid w:val="00842138"/>
    <w:rsid w:val="00845CF1"/>
    <w:rsid w:val="008506B2"/>
    <w:rsid w:val="008519E0"/>
    <w:rsid w:val="008612C7"/>
    <w:rsid w:val="0086236C"/>
    <w:rsid w:val="0086330D"/>
    <w:rsid w:val="00866414"/>
    <w:rsid w:val="008671F8"/>
    <w:rsid w:val="0087350D"/>
    <w:rsid w:val="00875174"/>
    <w:rsid w:val="008767E0"/>
    <w:rsid w:val="00877588"/>
    <w:rsid w:val="00877AC8"/>
    <w:rsid w:val="00881007"/>
    <w:rsid w:val="00882237"/>
    <w:rsid w:val="00882561"/>
    <w:rsid w:val="008872AC"/>
    <w:rsid w:val="00891843"/>
    <w:rsid w:val="008933E1"/>
    <w:rsid w:val="008A3395"/>
    <w:rsid w:val="008A7696"/>
    <w:rsid w:val="008B24F8"/>
    <w:rsid w:val="008B492A"/>
    <w:rsid w:val="008B666F"/>
    <w:rsid w:val="008B7726"/>
    <w:rsid w:val="008C04DB"/>
    <w:rsid w:val="008C5B6C"/>
    <w:rsid w:val="008C5BB0"/>
    <w:rsid w:val="008C6DEA"/>
    <w:rsid w:val="008D045F"/>
    <w:rsid w:val="008D378B"/>
    <w:rsid w:val="008D4967"/>
    <w:rsid w:val="008E39C2"/>
    <w:rsid w:val="008E4240"/>
    <w:rsid w:val="008F1FA9"/>
    <w:rsid w:val="008F69A8"/>
    <w:rsid w:val="0090266E"/>
    <w:rsid w:val="00904634"/>
    <w:rsid w:val="00926C5C"/>
    <w:rsid w:val="009359FE"/>
    <w:rsid w:val="009364C4"/>
    <w:rsid w:val="0094611D"/>
    <w:rsid w:val="009512AF"/>
    <w:rsid w:val="00954943"/>
    <w:rsid w:val="00956324"/>
    <w:rsid w:val="009565D3"/>
    <w:rsid w:val="009579BA"/>
    <w:rsid w:val="00960F42"/>
    <w:rsid w:val="0096397A"/>
    <w:rsid w:val="0096503F"/>
    <w:rsid w:val="0096717D"/>
    <w:rsid w:val="0096749B"/>
    <w:rsid w:val="0097009A"/>
    <w:rsid w:val="009802B8"/>
    <w:rsid w:val="0098491B"/>
    <w:rsid w:val="0099727B"/>
    <w:rsid w:val="009A0505"/>
    <w:rsid w:val="009A0700"/>
    <w:rsid w:val="009A08C5"/>
    <w:rsid w:val="009A2C60"/>
    <w:rsid w:val="009B2A21"/>
    <w:rsid w:val="009B6050"/>
    <w:rsid w:val="009B73F9"/>
    <w:rsid w:val="009C6EDB"/>
    <w:rsid w:val="009D1889"/>
    <w:rsid w:val="009D2EC4"/>
    <w:rsid w:val="009D3642"/>
    <w:rsid w:val="009D4706"/>
    <w:rsid w:val="009D5B68"/>
    <w:rsid w:val="009E2F13"/>
    <w:rsid w:val="009E78C1"/>
    <w:rsid w:val="009F1FE2"/>
    <w:rsid w:val="009F43E0"/>
    <w:rsid w:val="00A01342"/>
    <w:rsid w:val="00A01765"/>
    <w:rsid w:val="00A05982"/>
    <w:rsid w:val="00A06B56"/>
    <w:rsid w:val="00A06CDA"/>
    <w:rsid w:val="00A10450"/>
    <w:rsid w:val="00A10661"/>
    <w:rsid w:val="00A106B3"/>
    <w:rsid w:val="00A122B2"/>
    <w:rsid w:val="00A149F5"/>
    <w:rsid w:val="00A26A29"/>
    <w:rsid w:val="00A2737B"/>
    <w:rsid w:val="00A34A7F"/>
    <w:rsid w:val="00A35BD6"/>
    <w:rsid w:val="00A36D41"/>
    <w:rsid w:val="00A40072"/>
    <w:rsid w:val="00A40AF6"/>
    <w:rsid w:val="00A439ED"/>
    <w:rsid w:val="00A451E0"/>
    <w:rsid w:val="00A46484"/>
    <w:rsid w:val="00A62A4F"/>
    <w:rsid w:val="00A6780B"/>
    <w:rsid w:val="00A72BAB"/>
    <w:rsid w:val="00A80A38"/>
    <w:rsid w:val="00A81041"/>
    <w:rsid w:val="00A82763"/>
    <w:rsid w:val="00A905EA"/>
    <w:rsid w:val="00A9458A"/>
    <w:rsid w:val="00AA0A0E"/>
    <w:rsid w:val="00AB2C70"/>
    <w:rsid w:val="00AB5B3B"/>
    <w:rsid w:val="00AB7F51"/>
    <w:rsid w:val="00AC125A"/>
    <w:rsid w:val="00AC606F"/>
    <w:rsid w:val="00AC6CCC"/>
    <w:rsid w:val="00AD1F47"/>
    <w:rsid w:val="00AD59BA"/>
    <w:rsid w:val="00AE1990"/>
    <w:rsid w:val="00AE30E6"/>
    <w:rsid w:val="00AE65EB"/>
    <w:rsid w:val="00AF4F61"/>
    <w:rsid w:val="00B0146A"/>
    <w:rsid w:val="00B055D1"/>
    <w:rsid w:val="00B135F5"/>
    <w:rsid w:val="00B14BC4"/>
    <w:rsid w:val="00B24DDE"/>
    <w:rsid w:val="00B32175"/>
    <w:rsid w:val="00B35F33"/>
    <w:rsid w:val="00B4041C"/>
    <w:rsid w:val="00B43A29"/>
    <w:rsid w:val="00B5260C"/>
    <w:rsid w:val="00B55588"/>
    <w:rsid w:val="00B64BDF"/>
    <w:rsid w:val="00B75F13"/>
    <w:rsid w:val="00B7614A"/>
    <w:rsid w:val="00B804BA"/>
    <w:rsid w:val="00B80F0A"/>
    <w:rsid w:val="00B82130"/>
    <w:rsid w:val="00B902D7"/>
    <w:rsid w:val="00B9069D"/>
    <w:rsid w:val="00BA11CC"/>
    <w:rsid w:val="00BA5165"/>
    <w:rsid w:val="00BB0707"/>
    <w:rsid w:val="00BB5005"/>
    <w:rsid w:val="00BC07B3"/>
    <w:rsid w:val="00BC75D7"/>
    <w:rsid w:val="00BC7B47"/>
    <w:rsid w:val="00BD0262"/>
    <w:rsid w:val="00BD0DC3"/>
    <w:rsid w:val="00BD14B0"/>
    <w:rsid w:val="00BD1B23"/>
    <w:rsid w:val="00BD3193"/>
    <w:rsid w:val="00BD70AC"/>
    <w:rsid w:val="00BD7D1E"/>
    <w:rsid w:val="00BE4EF6"/>
    <w:rsid w:val="00BF3539"/>
    <w:rsid w:val="00BF7818"/>
    <w:rsid w:val="00C005E8"/>
    <w:rsid w:val="00C00F16"/>
    <w:rsid w:val="00C0325E"/>
    <w:rsid w:val="00C123C3"/>
    <w:rsid w:val="00C123EB"/>
    <w:rsid w:val="00C1250F"/>
    <w:rsid w:val="00C163B7"/>
    <w:rsid w:val="00C222DB"/>
    <w:rsid w:val="00C31704"/>
    <w:rsid w:val="00C3273B"/>
    <w:rsid w:val="00C32A77"/>
    <w:rsid w:val="00C36C5E"/>
    <w:rsid w:val="00C37D44"/>
    <w:rsid w:val="00C41FDF"/>
    <w:rsid w:val="00C54701"/>
    <w:rsid w:val="00C621F0"/>
    <w:rsid w:val="00C645DD"/>
    <w:rsid w:val="00C67419"/>
    <w:rsid w:val="00C676AE"/>
    <w:rsid w:val="00C70172"/>
    <w:rsid w:val="00C70CFF"/>
    <w:rsid w:val="00C71960"/>
    <w:rsid w:val="00C72988"/>
    <w:rsid w:val="00C74BF9"/>
    <w:rsid w:val="00C75AAE"/>
    <w:rsid w:val="00C82A9B"/>
    <w:rsid w:val="00C845B5"/>
    <w:rsid w:val="00C861BB"/>
    <w:rsid w:val="00C91227"/>
    <w:rsid w:val="00C919A1"/>
    <w:rsid w:val="00C94876"/>
    <w:rsid w:val="00C957E9"/>
    <w:rsid w:val="00C96738"/>
    <w:rsid w:val="00C96F5B"/>
    <w:rsid w:val="00CA0DEE"/>
    <w:rsid w:val="00CA12A4"/>
    <w:rsid w:val="00CA6AB1"/>
    <w:rsid w:val="00CA6DCC"/>
    <w:rsid w:val="00CB3211"/>
    <w:rsid w:val="00CB4700"/>
    <w:rsid w:val="00CB5872"/>
    <w:rsid w:val="00CC0DE8"/>
    <w:rsid w:val="00CC156D"/>
    <w:rsid w:val="00CD004C"/>
    <w:rsid w:val="00CD266D"/>
    <w:rsid w:val="00CE13F8"/>
    <w:rsid w:val="00CE2A8A"/>
    <w:rsid w:val="00CE54DC"/>
    <w:rsid w:val="00CE72C1"/>
    <w:rsid w:val="00CF0339"/>
    <w:rsid w:val="00CF742F"/>
    <w:rsid w:val="00D00D82"/>
    <w:rsid w:val="00D01AE5"/>
    <w:rsid w:val="00D0251D"/>
    <w:rsid w:val="00D04103"/>
    <w:rsid w:val="00D05947"/>
    <w:rsid w:val="00D112EE"/>
    <w:rsid w:val="00D12828"/>
    <w:rsid w:val="00D255C8"/>
    <w:rsid w:val="00D31D50"/>
    <w:rsid w:val="00D40701"/>
    <w:rsid w:val="00D4385A"/>
    <w:rsid w:val="00D4571E"/>
    <w:rsid w:val="00D51F0B"/>
    <w:rsid w:val="00D533A5"/>
    <w:rsid w:val="00D56CE1"/>
    <w:rsid w:val="00D56DA1"/>
    <w:rsid w:val="00D62729"/>
    <w:rsid w:val="00D630E7"/>
    <w:rsid w:val="00D64F93"/>
    <w:rsid w:val="00D7349A"/>
    <w:rsid w:val="00D82633"/>
    <w:rsid w:val="00D8335E"/>
    <w:rsid w:val="00D95E88"/>
    <w:rsid w:val="00D96A3C"/>
    <w:rsid w:val="00DA3C1B"/>
    <w:rsid w:val="00DA6C31"/>
    <w:rsid w:val="00DA7161"/>
    <w:rsid w:val="00DB3150"/>
    <w:rsid w:val="00DC208A"/>
    <w:rsid w:val="00DD1192"/>
    <w:rsid w:val="00DD1A92"/>
    <w:rsid w:val="00DE0AA7"/>
    <w:rsid w:val="00DE2AF4"/>
    <w:rsid w:val="00DF1083"/>
    <w:rsid w:val="00E01125"/>
    <w:rsid w:val="00E04494"/>
    <w:rsid w:val="00E06F49"/>
    <w:rsid w:val="00E07AA3"/>
    <w:rsid w:val="00E15D30"/>
    <w:rsid w:val="00E16CA7"/>
    <w:rsid w:val="00E20898"/>
    <w:rsid w:val="00E22011"/>
    <w:rsid w:val="00E23D8D"/>
    <w:rsid w:val="00E309E0"/>
    <w:rsid w:val="00E3109F"/>
    <w:rsid w:val="00E35AEB"/>
    <w:rsid w:val="00E36199"/>
    <w:rsid w:val="00E446DD"/>
    <w:rsid w:val="00E51A53"/>
    <w:rsid w:val="00E60B11"/>
    <w:rsid w:val="00E61323"/>
    <w:rsid w:val="00E67C65"/>
    <w:rsid w:val="00E723A4"/>
    <w:rsid w:val="00E81058"/>
    <w:rsid w:val="00E822C1"/>
    <w:rsid w:val="00E82A52"/>
    <w:rsid w:val="00E94045"/>
    <w:rsid w:val="00E94A69"/>
    <w:rsid w:val="00E975E9"/>
    <w:rsid w:val="00EA2753"/>
    <w:rsid w:val="00EA5654"/>
    <w:rsid w:val="00EA7996"/>
    <w:rsid w:val="00EA7AC0"/>
    <w:rsid w:val="00EB2D55"/>
    <w:rsid w:val="00EB3DE7"/>
    <w:rsid w:val="00EB45FF"/>
    <w:rsid w:val="00EC3E93"/>
    <w:rsid w:val="00ED0226"/>
    <w:rsid w:val="00ED1BD0"/>
    <w:rsid w:val="00ED2184"/>
    <w:rsid w:val="00ED2A81"/>
    <w:rsid w:val="00ED3238"/>
    <w:rsid w:val="00EE344D"/>
    <w:rsid w:val="00EE3F07"/>
    <w:rsid w:val="00EE4221"/>
    <w:rsid w:val="00EE4E3B"/>
    <w:rsid w:val="00EF1602"/>
    <w:rsid w:val="00EF625E"/>
    <w:rsid w:val="00F03459"/>
    <w:rsid w:val="00F062D4"/>
    <w:rsid w:val="00F15365"/>
    <w:rsid w:val="00F155B3"/>
    <w:rsid w:val="00F20F74"/>
    <w:rsid w:val="00F41C04"/>
    <w:rsid w:val="00F41CF3"/>
    <w:rsid w:val="00F517DE"/>
    <w:rsid w:val="00F52791"/>
    <w:rsid w:val="00F55400"/>
    <w:rsid w:val="00F6169E"/>
    <w:rsid w:val="00F634CA"/>
    <w:rsid w:val="00F65166"/>
    <w:rsid w:val="00F655EF"/>
    <w:rsid w:val="00F71EBF"/>
    <w:rsid w:val="00F7315B"/>
    <w:rsid w:val="00F73A16"/>
    <w:rsid w:val="00F80A6C"/>
    <w:rsid w:val="00F81F74"/>
    <w:rsid w:val="00F8412A"/>
    <w:rsid w:val="00F926EA"/>
    <w:rsid w:val="00F95041"/>
    <w:rsid w:val="00FA1D30"/>
    <w:rsid w:val="00FA2AEE"/>
    <w:rsid w:val="00FA3B68"/>
    <w:rsid w:val="00FA54AD"/>
    <w:rsid w:val="00FA76B6"/>
    <w:rsid w:val="00FA778C"/>
    <w:rsid w:val="00FB0A7E"/>
    <w:rsid w:val="00FB0B44"/>
    <w:rsid w:val="00FB1B07"/>
    <w:rsid w:val="00FB2656"/>
    <w:rsid w:val="00FB60F2"/>
    <w:rsid w:val="00FC2D67"/>
    <w:rsid w:val="00FC42CA"/>
    <w:rsid w:val="00FC4B75"/>
    <w:rsid w:val="00FC5316"/>
    <w:rsid w:val="00FC6044"/>
    <w:rsid w:val="00FD3812"/>
    <w:rsid w:val="00FD689E"/>
    <w:rsid w:val="00FD73B9"/>
    <w:rsid w:val="00FE0310"/>
    <w:rsid w:val="00FE0F4B"/>
    <w:rsid w:val="00FE1C6F"/>
    <w:rsid w:val="00FE650A"/>
    <w:rsid w:val="00FE7EF8"/>
    <w:rsid w:val="00FF1871"/>
    <w:rsid w:val="01CC3139"/>
    <w:rsid w:val="023119B3"/>
    <w:rsid w:val="02B431C1"/>
    <w:rsid w:val="02F03571"/>
    <w:rsid w:val="041E243C"/>
    <w:rsid w:val="04643BF7"/>
    <w:rsid w:val="07AA0439"/>
    <w:rsid w:val="08B03980"/>
    <w:rsid w:val="09FF3522"/>
    <w:rsid w:val="0B2D083C"/>
    <w:rsid w:val="0B89778C"/>
    <w:rsid w:val="0BC651FD"/>
    <w:rsid w:val="0C705792"/>
    <w:rsid w:val="0D344DFC"/>
    <w:rsid w:val="0EB5200E"/>
    <w:rsid w:val="0F643257"/>
    <w:rsid w:val="1AFE0768"/>
    <w:rsid w:val="1B186421"/>
    <w:rsid w:val="1C4C391F"/>
    <w:rsid w:val="1DFB6CE4"/>
    <w:rsid w:val="1E301A11"/>
    <w:rsid w:val="1ED769E8"/>
    <w:rsid w:val="1EE946C8"/>
    <w:rsid w:val="1FC5251A"/>
    <w:rsid w:val="262E20B2"/>
    <w:rsid w:val="2B0B4AD7"/>
    <w:rsid w:val="2E8345DB"/>
    <w:rsid w:val="30BC71A0"/>
    <w:rsid w:val="30FF3D1A"/>
    <w:rsid w:val="34BD5D33"/>
    <w:rsid w:val="35F24DE7"/>
    <w:rsid w:val="37047487"/>
    <w:rsid w:val="39036ACF"/>
    <w:rsid w:val="3B3360B0"/>
    <w:rsid w:val="3C3310B5"/>
    <w:rsid w:val="3E687256"/>
    <w:rsid w:val="3EC17BD0"/>
    <w:rsid w:val="406C524F"/>
    <w:rsid w:val="41205803"/>
    <w:rsid w:val="423F4C85"/>
    <w:rsid w:val="44AA0C1E"/>
    <w:rsid w:val="46346A9E"/>
    <w:rsid w:val="47B17FFE"/>
    <w:rsid w:val="47B42EC4"/>
    <w:rsid w:val="47D66BBB"/>
    <w:rsid w:val="498E48D9"/>
    <w:rsid w:val="49E72F0C"/>
    <w:rsid w:val="4C7A6227"/>
    <w:rsid w:val="4CB23541"/>
    <w:rsid w:val="4DB3375E"/>
    <w:rsid w:val="4DD43436"/>
    <w:rsid w:val="5089074C"/>
    <w:rsid w:val="52203FEE"/>
    <w:rsid w:val="56455A7A"/>
    <w:rsid w:val="56DB019F"/>
    <w:rsid w:val="57AE4F15"/>
    <w:rsid w:val="587F0500"/>
    <w:rsid w:val="597B6F27"/>
    <w:rsid w:val="5C9C3881"/>
    <w:rsid w:val="5F164F4A"/>
    <w:rsid w:val="64A97385"/>
    <w:rsid w:val="65CA77CA"/>
    <w:rsid w:val="67CC59AE"/>
    <w:rsid w:val="696A4DDD"/>
    <w:rsid w:val="6AAB717F"/>
    <w:rsid w:val="6B5874BC"/>
    <w:rsid w:val="6D3A3AA7"/>
    <w:rsid w:val="6DDE72B3"/>
    <w:rsid w:val="72EF12DE"/>
    <w:rsid w:val="7565233D"/>
    <w:rsid w:val="766542B4"/>
    <w:rsid w:val="78C8627D"/>
    <w:rsid w:val="7A7D1CAF"/>
    <w:rsid w:val="7B4104C9"/>
    <w:rsid w:val="7BBE7E70"/>
    <w:rsid w:val="7CD251BA"/>
    <w:rsid w:val="7E830C14"/>
    <w:rsid w:val="7F02474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iPriority="99" w:name="Normal Indent" w:locked="1"/>
    <w:lsdException w:uiPriority="99" w:name="footnote text" w:locked="1"/>
    <w:lsdException w:unhideWhenUsed="0" w:uiPriority="99" w:name="annotation text"/>
    <w:lsdException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99" w:name="annotation reference"/>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semiHidden="0" w:name="Default Paragraph Font"/>
    <w:lsdException w:unhideWhenUsed="0" w:uiPriority="0"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nhideWhenUsed="0" w:uiPriority="99" w:semiHidden="0" w:name="Date" w:locked="1"/>
    <w:lsdException w:uiPriority="99" w:name="Body Text First Indent" w:locked="1"/>
    <w:lsdException w:uiPriority="99" w:name="Body Text First Indent 2" w:locked="1"/>
    <w:lsdException w:uiPriority="99" w:name="Note Heading" w:locked="1"/>
    <w:lsdException w:unhideWhenUsed="0" w:uiPriority="0" w:semiHidden="0" w:name="Body Text 2" w:locked="1"/>
    <w:lsdException w:uiPriority="99" w:name="Body Text 3" w:locked="1"/>
    <w:lsdException w:qFormat="1" w:unhideWhenUsed="0" w:uiPriority="0" w:semiHidden="0" w:name="Body Text Indent 2" w:locked="1"/>
    <w:lsdException w:qFormat="1" w:unhideWhenUsed="0" w:uiPriority="0" w:semiHidden="0" w:name="Body Text Indent 3" w:locked="1"/>
    <w:lsdException w:uiPriority="99" w:name="Block Text" w:locked="1"/>
    <w:lsdException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5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paragraph" w:styleId="2">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3">
    <w:name w:val="heading 2"/>
    <w:basedOn w:val="1"/>
    <w:link w:val="34"/>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5"/>
    <w:qFormat/>
    <w:uiPriority w:val="99"/>
    <w:pPr>
      <w:keepNext/>
      <w:keepLines/>
      <w:spacing w:before="260" w:after="260" w:line="416" w:lineRule="auto"/>
      <w:outlineLvl w:val="2"/>
    </w:pPr>
    <w:rPr>
      <w:b/>
      <w:bCs/>
      <w:sz w:val="32"/>
      <w:szCs w:val="32"/>
    </w:rPr>
  </w:style>
  <w:style w:type="character" w:default="1" w:styleId="28">
    <w:name w:val="Default Paragraph Font"/>
    <w:unhideWhenUsed/>
    <w:uiPriority w:val="1"/>
  </w:style>
  <w:style w:type="table" w:default="1" w:styleId="26">
    <w:name w:val="Normal Table"/>
    <w:unhideWhenUsed/>
    <w:qFormat/>
    <w:uiPriority w:val="99"/>
    <w:tblPr>
      <w:tblStyle w:val="26"/>
      <w:tblCellMar>
        <w:top w:w="0" w:type="dxa"/>
        <w:left w:w="108" w:type="dxa"/>
        <w:bottom w:w="0" w:type="dxa"/>
        <w:right w:w="108" w:type="dxa"/>
      </w:tblCellMar>
    </w:tblPr>
  </w:style>
  <w:style w:type="paragraph" w:styleId="5">
    <w:name w:val="toc 7"/>
    <w:basedOn w:val="1"/>
    <w:next w:val="1"/>
    <w:uiPriority w:val="99"/>
    <w:pPr>
      <w:ind w:left="1260"/>
      <w:jc w:val="left"/>
    </w:pPr>
    <w:rPr>
      <w:rFonts w:ascii="Calibri" w:hAnsi="Calibri" w:cs="Calibri"/>
      <w:sz w:val="18"/>
      <w:szCs w:val="18"/>
    </w:rPr>
  </w:style>
  <w:style w:type="paragraph" w:styleId="6">
    <w:name w:val="annotation text"/>
    <w:basedOn w:val="1"/>
    <w:link w:val="36"/>
    <w:semiHidden/>
    <w:uiPriority w:val="99"/>
    <w:pPr>
      <w:jc w:val="left"/>
    </w:pPr>
    <w:rPr>
      <w:sz w:val="24"/>
    </w:rPr>
  </w:style>
  <w:style w:type="paragraph" w:styleId="7">
    <w:name w:val="Body Text"/>
    <w:basedOn w:val="1"/>
    <w:locked/>
    <w:uiPriority w:val="0"/>
    <w:pPr>
      <w:jc w:val="center"/>
    </w:pPr>
  </w:style>
  <w:style w:type="paragraph" w:styleId="8">
    <w:name w:val="Body Text Indent"/>
    <w:basedOn w:val="1"/>
    <w:qFormat/>
    <w:locked/>
    <w:uiPriority w:val="0"/>
    <w:pPr>
      <w:spacing w:line="400" w:lineRule="exact"/>
      <w:ind w:left="560" w:hanging="560" w:hangingChars="200"/>
    </w:pPr>
    <w:rPr>
      <w:rFonts w:eastAsia="宋体"/>
    </w:rPr>
  </w:style>
  <w:style w:type="paragraph" w:styleId="9">
    <w:name w:val="toc 5"/>
    <w:basedOn w:val="1"/>
    <w:next w:val="1"/>
    <w:uiPriority w:val="99"/>
    <w:pPr>
      <w:ind w:left="840"/>
      <w:jc w:val="left"/>
    </w:pPr>
    <w:rPr>
      <w:rFonts w:ascii="Calibri" w:hAnsi="Calibri" w:cs="Calibri"/>
      <w:sz w:val="18"/>
      <w:szCs w:val="18"/>
    </w:rPr>
  </w:style>
  <w:style w:type="paragraph" w:styleId="10">
    <w:name w:val="toc 3"/>
    <w:basedOn w:val="1"/>
    <w:next w:val="1"/>
    <w:qFormat/>
    <w:uiPriority w:val="39"/>
    <w:pPr>
      <w:ind w:left="420"/>
      <w:jc w:val="left"/>
    </w:pPr>
    <w:rPr>
      <w:rFonts w:ascii="Calibri" w:hAnsi="Calibri" w:cs="Calibri"/>
      <w:i/>
      <w:iCs/>
      <w:sz w:val="20"/>
      <w:szCs w:val="20"/>
    </w:rPr>
  </w:style>
  <w:style w:type="paragraph" w:styleId="11">
    <w:name w:val="toc 8"/>
    <w:basedOn w:val="1"/>
    <w:next w:val="1"/>
    <w:uiPriority w:val="99"/>
    <w:pPr>
      <w:ind w:left="1470"/>
      <w:jc w:val="left"/>
    </w:pPr>
    <w:rPr>
      <w:rFonts w:ascii="Calibri" w:hAnsi="Calibri" w:cs="Calibri"/>
      <w:sz w:val="18"/>
      <w:szCs w:val="18"/>
    </w:rPr>
  </w:style>
  <w:style w:type="paragraph" w:styleId="12">
    <w:name w:val="Date"/>
    <w:basedOn w:val="1"/>
    <w:next w:val="1"/>
    <w:link w:val="37"/>
    <w:locked/>
    <w:uiPriority w:val="99"/>
    <w:pPr>
      <w:ind w:left="100" w:leftChars="2500"/>
    </w:pPr>
    <w:rPr>
      <w:kern w:val="0"/>
      <w:sz w:val="24"/>
    </w:rPr>
  </w:style>
  <w:style w:type="paragraph" w:styleId="13">
    <w:name w:val="Body Text Indent 2"/>
    <w:basedOn w:val="1"/>
    <w:qFormat/>
    <w:locked/>
    <w:uiPriority w:val="0"/>
    <w:pPr>
      <w:spacing w:after="120" w:line="480" w:lineRule="auto"/>
      <w:ind w:left="420" w:leftChars="200"/>
    </w:pPr>
    <w:rPr>
      <w:rFonts w:eastAsia="楷体_GB2312"/>
      <w:sz w:val="28"/>
      <w:szCs w:val="20"/>
    </w:rPr>
  </w:style>
  <w:style w:type="paragraph" w:styleId="14">
    <w:name w:val="Balloon Text"/>
    <w:basedOn w:val="1"/>
    <w:link w:val="38"/>
    <w:semiHidden/>
    <w:uiPriority w:val="99"/>
    <w:rPr>
      <w:sz w:val="18"/>
      <w:szCs w:val="18"/>
    </w:rPr>
  </w:style>
  <w:style w:type="paragraph" w:styleId="15">
    <w:name w:val="footer"/>
    <w:basedOn w:val="1"/>
    <w:link w:val="39"/>
    <w:uiPriority w:val="99"/>
    <w:pPr>
      <w:tabs>
        <w:tab w:val="center" w:pos="4153"/>
        <w:tab w:val="right" w:pos="8306"/>
      </w:tabs>
    </w:pPr>
    <w:rPr>
      <w:rFonts w:ascii="Tahoma" w:hAnsi="Tahoma"/>
      <w:kern w:val="0"/>
      <w:sz w:val="18"/>
      <w:szCs w:val="18"/>
    </w:rPr>
  </w:style>
  <w:style w:type="paragraph" w:styleId="16">
    <w:name w:val="header"/>
    <w:basedOn w:val="1"/>
    <w:link w:val="40"/>
    <w:uiPriority w:val="99"/>
    <w:pPr>
      <w:pBdr>
        <w:bottom w:val="single" w:color="auto" w:sz="6" w:space="1"/>
      </w:pBdr>
      <w:tabs>
        <w:tab w:val="center" w:pos="4153"/>
        <w:tab w:val="right" w:pos="8306"/>
      </w:tabs>
      <w:jc w:val="center"/>
    </w:pPr>
    <w:rPr>
      <w:rFonts w:ascii="Tahoma" w:hAnsi="Tahoma"/>
      <w:kern w:val="0"/>
      <w:sz w:val="18"/>
      <w:szCs w:val="18"/>
    </w:rPr>
  </w:style>
  <w:style w:type="paragraph" w:styleId="17">
    <w:name w:val="toc 1"/>
    <w:basedOn w:val="1"/>
    <w:next w:val="1"/>
    <w:qFormat/>
    <w:uiPriority w:val="39"/>
    <w:pPr>
      <w:tabs>
        <w:tab w:val="right" w:leader="dot" w:pos="9060"/>
      </w:tabs>
      <w:spacing w:before="100" w:beforeAutospacing="1" w:after="100" w:afterAutospacing="1"/>
      <w:jc w:val="left"/>
    </w:pPr>
    <w:rPr>
      <w:rFonts w:ascii="Calibri" w:hAnsi="Calibri" w:cs="Calibri"/>
      <w:b/>
      <w:bCs/>
      <w:caps/>
      <w:sz w:val="24"/>
      <w:szCs w:val="20"/>
    </w:rPr>
  </w:style>
  <w:style w:type="paragraph" w:styleId="18">
    <w:name w:val="toc 4"/>
    <w:basedOn w:val="1"/>
    <w:next w:val="1"/>
    <w:uiPriority w:val="99"/>
    <w:pPr>
      <w:ind w:left="630"/>
      <w:jc w:val="left"/>
    </w:pPr>
    <w:rPr>
      <w:rFonts w:ascii="Calibri" w:hAnsi="Calibri" w:cs="Calibri"/>
      <w:sz w:val="18"/>
      <w:szCs w:val="18"/>
    </w:rPr>
  </w:style>
  <w:style w:type="paragraph" w:styleId="19">
    <w:name w:val="toc 6"/>
    <w:basedOn w:val="1"/>
    <w:next w:val="1"/>
    <w:uiPriority w:val="99"/>
    <w:pPr>
      <w:ind w:left="1050"/>
      <w:jc w:val="left"/>
    </w:pPr>
    <w:rPr>
      <w:rFonts w:ascii="Calibri" w:hAnsi="Calibri" w:cs="Calibri"/>
      <w:sz w:val="18"/>
      <w:szCs w:val="18"/>
    </w:rPr>
  </w:style>
  <w:style w:type="paragraph" w:styleId="20">
    <w:name w:val="Body Text Indent 3"/>
    <w:basedOn w:val="1"/>
    <w:qFormat/>
    <w:locked/>
    <w:uiPriority w:val="0"/>
    <w:pPr>
      <w:spacing w:line="360" w:lineRule="auto"/>
      <w:ind w:left="1260" w:leftChars="600" w:firstLine="632" w:firstLineChars="200"/>
    </w:pPr>
    <w:rPr>
      <w:rFonts w:ascii="宋体" w:hAnsi="宋体"/>
      <w:spacing w:val="18"/>
      <w:sz w:val="28"/>
    </w:rPr>
  </w:style>
  <w:style w:type="paragraph" w:styleId="21">
    <w:name w:val="toc 2"/>
    <w:basedOn w:val="1"/>
    <w:next w:val="1"/>
    <w:qFormat/>
    <w:uiPriority w:val="39"/>
    <w:pPr>
      <w:tabs>
        <w:tab w:val="right" w:leader="dot" w:pos="9060"/>
      </w:tabs>
      <w:spacing w:line="360" w:lineRule="auto"/>
      <w:jc w:val="left"/>
    </w:pPr>
    <w:rPr>
      <w:rFonts w:ascii="Calibri" w:hAnsi="Calibri" w:cs="Calibri"/>
      <w:smallCaps/>
      <w:sz w:val="24"/>
      <w:lang/>
    </w:rPr>
  </w:style>
  <w:style w:type="paragraph" w:styleId="22">
    <w:name w:val="toc 9"/>
    <w:basedOn w:val="1"/>
    <w:next w:val="1"/>
    <w:uiPriority w:val="99"/>
    <w:pPr>
      <w:ind w:left="1680"/>
      <w:jc w:val="left"/>
    </w:pPr>
    <w:rPr>
      <w:rFonts w:ascii="Calibri" w:hAnsi="Calibri" w:cs="Calibri"/>
      <w:sz w:val="18"/>
      <w:szCs w:val="18"/>
    </w:rPr>
  </w:style>
  <w:style w:type="paragraph" w:styleId="23">
    <w:name w:val="Body Text 2"/>
    <w:basedOn w:val="1"/>
    <w:locked/>
    <w:uiPriority w:val="0"/>
    <w:pPr>
      <w:spacing w:line="400" w:lineRule="exact"/>
      <w:jc w:val="center"/>
    </w:pPr>
    <w:rPr>
      <w:sz w:val="28"/>
      <w:szCs w:val="20"/>
    </w:rPr>
  </w:style>
  <w:style w:type="paragraph" w:styleId="24">
    <w:name w:val="Normal (Web)"/>
    <w:basedOn w:val="1"/>
    <w:unhideWhenUsed/>
    <w:locked/>
    <w:uiPriority w:val="99"/>
    <w:pPr>
      <w:widowControl/>
      <w:spacing w:before="100" w:beforeAutospacing="1" w:after="100" w:afterAutospacing="1"/>
      <w:jc w:val="left"/>
    </w:pPr>
    <w:rPr>
      <w:rFonts w:ascii="宋体" w:hAnsi="宋体" w:cs="宋体"/>
      <w:kern w:val="0"/>
      <w:sz w:val="24"/>
    </w:rPr>
  </w:style>
  <w:style w:type="paragraph" w:styleId="25">
    <w:name w:val="annotation subject"/>
    <w:basedOn w:val="6"/>
    <w:next w:val="6"/>
    <w:link w:val="41"/>
    <w:semiHidden/>
    <w:uiPriority w:val="99"/>
    <w:rPr>
      <w:b/>
      <w:bCs/>
    </w:rPr>
  </w:style>
  <w:style w:type="table" w:styleId="27">
    <w:name w:val="Table Grid"/>
    <w:basedOn w:val="26"/>
    <w:uiPriority w:val="59"/>
    <w:pPr>
      <w:widowControl w:val="0"/>
      <w:jc w:val="both"/>
    </w:pPr>
    <w:rPr>
      <w:rFonts w:ascii="Times New Roman" w:hAnsi="Times New Roman" w:eastAsia="宋体"/>
      <w:kern w:val="0"/>
      <w:sz w:val="20"/>
      <w:szCs w:val="20"/>
    </w:rPr>
    <w:tblPr>
      <w:tblStyle w:val="2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0"/>
    <w:rPr>
      <w:b/>
      <w:bCs/>
    </w:rPr>
  </w:style>
  <w:style w:type="character" w:styleId="30">
    <w:name w:val="page number"/>
    <w:uiPriority w:val="99"/>
    <w:rPr>
      <w:rFonts w:cs="Times New Roman"/>
    </w:rPr>
  </w:style>
  <w:style w:type="character" w:styleId="31">
    <w:name w:val="Hyperlink"/>
    <w:uiPriority w:val="99"/>
    <w:rPr>
      <w:rFonts w:cs="Times New Roman"/>
      <w:color w:val="0000FF"/>
      <w:u w:val="single"/>
    </w:rPr>
  </w:style>
  <w:style w:type="character" w:styleId="32">
    <w:name w:val="annotation reference"/>
    <w:semiHidden/>
    <w:uiPriority w:val="99"/>
    <w:rPr>
      <w:rFonts w:cs="Times New Roman"/>
      <w:sz w:val="21"/>
      <w:szCs w:val="21"/>
    </w:rPr>
  </w:style>
  <w:style w:type="character" w:customStyle="1" w:styleId="33">
    <w:name w:val="标题 1 Char"/>
    <w:link w:val="2"/>
    <w:locked/>
    <w:uiPriority w:val="99"/>
    <w:rPr>
      <w:rFonts w:ascii="Times New Roman" w:hAnsi="Times New Roman" w:eastAsia="宋体" w:cs="Times New Roman"/>
      <w:b/>
      <w:bCs/>
      <w:kern w:val="44"/>
      <w:sz w:val="44"/>
      <w:szCs w:val="44"/>
    </w:rPr>
  </w:style>
  <w:style w:type="character" w:customStyle="1" w:styleId="34">
    <w:name w:val="标题 2 Char"/>
    <w:link w:val="3"/>
    <w:locked/>
    <w:uiPriority w:val="99"/>
    <w:rPr>
      <w:rFonts w:ascii="Arial" w:hAnsi="Arial" w:eastAsia="黑体" w:cs="Times New Roman"/>
      <w:b/>
      <w:bCs/>
      <w:kern w:val="2"/>
      <w:sz w:val="32"/>
      <w:szCs w:val="32"/>
    </w:rPr>
  </w:style>
  <w:style w:type="character" w:customStyle="1" w:styleId="35">
    <w:name w:val="标题 3 Char"/>
    <w:link w:val="4"/>
    <w:semiHidden/>
    <w:locked/>
    <w:uiPriority w:val="99"/>
    <w:rPr>
      <w:rFonts w:ascii="Times New Roman" w:hAnsi="Times New Roman" w:eastAsia="宋体" w:cs="Times New Roman"/>
      <w:b/>
      <w:bCs/>
      <w:kern w:val="2"/>
      <w:sz w:val="32"/>
      <w:szCs w:val="32"/>
    </w:rPr>
  </w:style>
  <w:style w:type="character" w:customStyle="1" w:styleId="36">
    <w:name w:val="批注文字 Char"/>
    <w:link w:val="6"/>
    <w:semiHidden/>
    <w:locked/>
    <w:uiPriority w:val="99"/>
    <w:rPr>
      <w:rFonts w:ascii="Times New Roman" w:hAnsi="Times New Roman" w:eastAsia="宋体" w:cs="Times New Roman"/>
      <w:kern w:val="2"/>
      <w:sz w:val="24"/>
      <w:szCs w:val="24"/>
    </w:rPr>
  </w:style>
  <w:style w:type="character" w:customStyle="1" w:styleId="37">
    <w:name w:val="日期 Char"/>
    <w:link w:val="12"/>
    <w:semiHidden/>
    <w:locked/>
    <w:uiPriority w:val="99"/>
    <w:rPr>
      <w:rFonts w:ascii="Times New Roman" w:hAnsi="Times New Roman" w:eastAsia="宋体" w:cs="Times New Roman"/>
      <w:sz w:val="24"/>
      <w:szCs w:val="24"/>
    </w:rPr>
  </w:style>
  <w:style w:type="character" w:customStyle="1" w:styleId="38">
    <w:name w:val="批注框文本 Char"/>
    <w:link w:val="14"/>
    <w:semiHidden/>
    <w:locked/>
    <w:uiPriority w:val="99"/>
    <w:rPr>
      <w:rFonts w:ascii="Times New Roman" w:hAnsi="Times New Roman" w:eastAsia="宋体" w:cs="Times New Roman"/>
      <w:kern w:val="2"/>
      <w:sz w:val="18"/>
      <w:szCs w:val="18"/>
    </w:rPr>
  </w:style>
  <w:style w:type="character" w:customStyle="1" w:styleId="39">
    <w:name w:val="页脚 Char"/>
    <w:link w:val="15"/>
    <w:locked/>
    <w:uiPriority w:val="99"/>
    <w:rPr>
      <w:rFonts w:ascii="Tahoma" w:hAnsi="Tahoma" w:cs="Times New Roman"/>
      <w:sz w:val="18"/>
      <w:szCs w:val="18"/>
    </w:rPr>
  </w:style>
  <w:style w:type="character" w:customStyle="1" w:styleId="40">
    <w:name w:val="页眉 Char"/>
    <w:link w:val="16"/>
    <w:locked/>
    <w:uiPriority w:val="99"/>
    <w:rPr>
      <w:rFonts w:ascii="Tahoma" w:hAnsi="Tahoma" w:cs="Times New Roman"/>
      <w:sz w:val="18"/>
      <w:szCs w:val="18"/>
    </w:rPr>
  </w:style>
  <w:style w:type="character" w:customStyle="1" w:styleId="41">
    <w:name w:val="批注主题 Char"/>
    <w:link w:val="25"/>
    <w:semiHidden/>
    <w:locked/>
    <w:uiPriority w:val="99"/>
    <w:rPr>
      <w:rFonts w:ascii="Times New Roman" w:hAnsi="Times New Roman" w:eastAsia="宋体" w:cs="Times New Roman"/>
      <w:b/>
      <w:bCs/>
      <w:kern w:val="2"/>
      <w:sz w:val="24"/>
      <w:szCs w:val="24"/>
    </w:rPr>
  </w:style>
  <w:style w:type="character" w:customStyle="1" w:styleId="42">
    <w:name w:val="Comment Subject Char"/>
    <w:semiHidden/>
    <w:locked/>
    <w:uiPriority w:val="99"/>
    <w:rPr>
      <w:rFonts w:ascii="Times New Roman" w:hAnsi="Times New Roman" w:eastAsia="宋体"/>
      <w:b/>
      <w:kern w:val="2"/>
      <w:sz w:val="24"/>
    </w:rPr>
  </w:style>
  <w:style w:type="character" w:customStyle="1" w:styleId="43">
    <w:name w:val="所有表头 Char"/>
    <w:link w:val="44"/>
    <w:uiPriority w:val="0"/>
    <w:rPr>
      <w:rFonts w:ascii="宋体" w:hAnsi="宋体" w:eastAsia="宋体"/>
      <w:b/>
      <w:kern w:val="2"/>
      <w:sz w:val="32"/>
      <w:szCs w:val="32"/>
    </w:rPr>
  </w:style>
  <w:style w:type="paragraph" w:customStyle="1" w:styleId="44">
    <w:name w:val="所有表头"/>
    <w:basedOn w:val="1"/>
    <w:link w:val="43"/>
    <w:uiPriority w:val="0"/>
    <w:pPr>
      <w:snapToGrid w:val="0"/>
      <w:jc w:val="left"/>
    </w:pPr>
    <w:rPr>
      <w:rFonts w:ascii="宋体" w:hAnsi="宋体"/>
      <w:b/>
      <w:sz w:val="32"/>
      <w:szCs w:val="32"/>
    </w:rPr>
  </w:style>
  <w:style w:type="paragraph" w:styleId="45">
    <w:name w:val="List Paragraph"/>
    <w:basedOn w:val="1"/>
    <w:qFormat/>
    <w:uiPriority w:val="34"/>
    <w:pPr>
      <w:ind w:firstLine="420" w:firstLineChars="200"/>
    </w:pPr>
  </w:style>
  <w:style w:type="paragraph" w:customStyle="1" w:styleId="46">
    <w:name w:val="Default"/>
    <w:uiPriority w:val="0"/>
    <w:pPr>
      <w:widowControl w:val="0"/>
      <w:autoSpaceDE w:val="0"/>
      <w:autoSpaceDN w:val="0"/>
      <w:adjustRightInd w:val="0"/>
    </w:pPr>
    <w:rPr>
      <w:rFonts w:ascii="宋体" w:cs="宋体"/>
      <w:color w:val="000000"/>
      <w:sz w:val="24"/>
      <w:szCs w:val="24"/>
      <w:lang w:val="en-US" w:eastAsia="zh-CN" w:bidi="ar-SA"/>
    </w:rPr>
  </w:style>
  <w:style w:type="paragraph" w:styleId="47">
    <w:name w:val=""/>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48">
    <w:name w:val="Table Paragraph"/>
    <w:basedOn w:val="1"/>
    <w:qFormat/>
    <w:uiPriority w:val="1"/>
    <w:pPr>
      <w:jc w:val="left"/>
    </w:pPr>
    <w:rPr>
      <w:rFonts w:ascii="Calibri" w:hAnsi="Calibri"/>
      <w:kern w:val="0"/>
      <w:sz w:val="22"/>
      <w:lang w:eastAsia="en-US"/>
    </w:rPr>
  </w:style>
  <w:style w:type="paragraph" w:customStyle="1" w:styleId="49">
    <w:name w:val="列出段落1"/>
    <w:basedOn w:val="1"/>
    <w:qFormat/>
    <w:uiPriority w:val="99"/>
    <w:pPr>
      <w:ind w:firstLine="420" w:firstLineChars="200"/>
    </w:pPr>
    <w:rPr>
      <w:rFonts w:ascii="Calibri" w:hAnsi="Calibri" w:eastAsia="宋体" w:cs="Times New Roman"/>
      <w:szCs w:val="22"/>
    </w:rPr>
  </w:style>
  <w:style w:type="paragraph" w:customStyle="1" w:styleId="50">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Win7</Company>
  <Pages>18</Pages>
  <Words>91669</Words>
  <Characters>95764</Characters>
  <Lines>260</Lines>
  <Paragraphs>73</Paragraphs>
  <TotalTime>12</TotalTime>
  <ScaleCrop>false</ScaleCrop>
  <LinksUpToDate>false</LinksUpToDate>
  <CharactersWithSpaces>108365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2019-07-01T23:03:00Z</dcterms:created>
  <dc:creator>Administrator</dc:creator>
  <cp:lastModifiedBy> 梦&amp;雨 </cp:lastModifiedBy>
  <cp:lastPrinted>2024-05-13T08:45:15Z</cp:lastPrinted>
  <dcterms:modified xsi:type="dcterms:W3CDTF">2024-05-31T07:38:56Z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5229D807D700406BA5CF049BC328FAC3_13</vt:lpwstr>
  </property>
</Properties>
</file>